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A06A8" w14:textId="7A046DDA" w:rsidR="004B6127" w:rsidRPr="00A90E74" w:rsidRDefault="004B6127" w:rsidP="00431776">
      <w:pPr>
        <w:jc w:val="center"/>
        <w:rPr>
          <w:sz w:val="24"/>
          <w:szCs w:val="24"/>
          <w:u w:val="single"/>
        </w:rPr>
      </w:pPr>
      <w:r w:rsidRPr="00A90E74">
        <w:rPr>
          <w:sz w:val="24"/>
          <w:szCs w:val="24"/>
          <w:u w:val="single"/>
        </w:rPr>
        <w:t>Smlouva č.:</w:t>
      </w:r>
      <w:r w:rsidR="00A90E74">
        <w:rPr>
          <w:sz w:val="24"/>
          <w:szCs w:val="24"/>
          <w:u w:val="single"/>
        </w:rPr>
        <w:tab/>
      </w:r>
      <w:r w:rsidR="00A90E74">
        <w:rPr>
          <w:sz w:val="24"/>
          <w:szCs w:val="24"/>
          <w:u w:val="single"/>
        </w:rPr>
        <w:tab/>
      </w:r>
      <w:r w:rsidR="00A90E74">
        <w:rPr>
          <w:sz w:val="24"/>
          <w:szCs w:val="24"/>
          <w:u w:val="single"/>
        </w:rPr>
        <w:tab/>
      </w:r>
    </w:p>
    <w:p w14:paraId="422E40B6" w14:textId="6189A987" w:rsidR="004B6127" w:rsidRPr="00A90E74" w:rsidRDefault="004B6127" w:rsidP="00431776">
      <w:pPr>
        <w:jc w:val="center"/>
        <w:rPr>
          <w:sz w:val="24"/>
          <w:szCs w:val="24"/>
          <w:u w:val="single"/>
        </w:rPr>
      </w:pPr>
      <w:r w:rsidRPr="00A90E74">
        <w:rPr>
          <w:sz w:val="24"/>
          <w:szCs w:val="24"/>
          <w:u w:val="single"/>
        </w:rPr>
        <w:t>o nájmu hrobového místa uzavřená podle§ 25 zákona č. 256/2001 Sb. o pohřebnictví a</w:t>
      </w:r>
      <w:r w:rsidR="00A90E74" w:rsidRPr="00A90E74">
        <w:rPr>
          <w:sz w:val="24"/>
          <w:szCs w:val="24"/>
          <w:u w:val="single"/>
        </w:rPr>
        <w:t> </w:t>
      </w:r>
      <w:r w:rsidRPr="00A90E74">
        <w:rPr>
          <w:sz w:val="24"/>
          <w:szCs w:val="24"/>
          <w:u w:val="single"/>
        </w:rPr>
        <w:t>o</w:t>
      </w:r>
      <w:r w:rsidR="00A90E74" w:rsidRPr="00A90E74">
        <w:rPr>
          <w:sz w:val="24"/>
          <w:szCs w:val="24"/>
          <w:u w:val="single"/>
        </w:rPr>
        <w:t> </w:t>
      </w:r>
      <w:r w:rsidRPr="00A90E74">
        <w:rPr>
          <w:sz w:val="24"/>
          <w:szCs w:val="24"/>
          <w:u w:val="single"/>
        </w:rPr>
        <w:t>změně některých zákonů, ve znění Pozdějších předpisů. (dále jen "zákon o pohřebnictví").</w:t>
      </w:r>
    </w:p>
    <w:p w14:paraId="769F60BC" w14:textId="77777777" w:rsidR="00431776" w:rsidRDefault="00431776" w:rsidP="004B6127">
      <w:pPr>
        <w:jc w:val="both"/>
        <w:rPr>
          <w:sz w:val="24"/>
          <w:szCs w:val="24"/>
          <w:u w:val="single"/>
        </w:rPr>
      </w:pPr>
    </w:p>
    <w:p w14:paraId="03754C41" w14:textId="1F22017A" w:rsidR="004B6127" w:rsidRPr="00431776" w:rsidRDefault="004B6127" w:rsidP="004B6127">
      <w:pPr>
        <w:jc w:val="both"/>
        <w:rPr>
          <w:sz w:val="24"/>
          <w:szCs w:val="24"/>
          <w:u w:val="single"/>
        </w:rPr>
      </w:pPr>
      <w:r w:rsidRPr="00431776">
        <w:rPr>
          <w:sz w:val="24"/>
          <w:szCs w:val="24"/>
          <w:u w:val="single"/>
        </w:rPr>
        <w:t>Smluvní strany</w:t>
      </w:r>
    </w:p>
    <w:p w14:paraId="7DFF75A4" w14:textId="794BA853" w:rsidR="00431776" w:rsidRDefault="00431776" w:rsidP="004B6127">
      <w:pPr>
        <w:jc w:val="both"/>
        <w:rPr>
          <w:sz w:val="24"/>
          <w:szCs w:val="24"/>
        </w:rPr>
      </w:pPr>
      <w:r>
        <w:rPr>
          <w:sz w:val="24"/>
          <w:szCs w:val="24"/>
        </w:rPr>
        <w:t>Název:</w:t>
      </w:r>
    </w:p>
    <w:p w14:paraId="5DAB2D92" w14:textId="6685731C" w:rsidR="00431776" w:rsidRDefault="00431776" w:rsidP="004B6127">
      <w:pPr>
        <w:jc w:val="both"/>
        <w:rPr>
          <w:sz w:val="24"/>
          <w:szCs w:val="24"/>
        </w:rPr>
      </w:pPr>
      <w:r>
        <w:rPr>
          <w:sz w:val="24"/>
          <w:szCs w:val="24"/>
        </w:rPr>
        <w:t>Adresa:</w:t>
      </w:r>
    </w:p>
    <w:p w14:paraId="4B48FBFE" w14:textId="27F80023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I</w:t>
      </w:r>
      <w:r w:rsidR="00431776">
        <w:rPr>
          <w:sz w:val="24"/>
          <w:szCs w:val="24"/>
        </w:rPr>
        <w:t>Č</w:t>
      </w:r>
      <w:r w:rsidRPr="004B6127">
        <w:rPr>
          <w:sz w:val="24"/>
          <w:szCs w:val="24"/>
        </w:rPr>
        <w:t>O</w:t>
      </w:r>
      <w:r w:rsidR="00431776">
        <w:rPr>
          <w:sz w:val="24"/>
          <w:szCs w:val="24"/>
        </w:rPr>
        <w:t>:</w:t>
      </w:r>
      <w:r w:rsidRPr="004B6127">
        <w:rPr>
          <w:sz w:val="24"/>
          <w:szCs w:val="24"/>
        </w:rPr>
        <w:t xml:space="preserve"> </w:t>
      </w:r>
      <w:r w:rsidR="00431776">
        <w:rPr>
          <w:sz w:val="24"/>
          <w:szCs w:val="24"/>
        </w:rPr>
        <w:tab/>
      </w:r>
      <w:r w:rsidR="00431776">
        <w:rPr>
          <w:sz w:val="24"/>
          <w:szCs w:val="24"/>
        </w:rPr>
        <w:tab/>
      </w:r>
      <w:r w:rsidRPr="004B6127">
        <w:rPr>
          <w:sz w:val="24"/>
          <w:szCs w:val="24"/>
        </w:rPr>
        <w:t>, DIČ:</w:t>
      </w:r>
      <w:r w:rsidR="00431776">
        <w:rPr>
          <w:sz w:val="24"/>
          <w:szCs w:val="24"/>
        </w:rPr>
        <w:tab/>
      </w:r>
      <w:r w:rsidR="00431776">
        <w:rPr>
          <w:sz w:val="24"/>
          <w:szCs w:val="24"/>
        </w:rPr>
        <w:tab/>
      </w:r>
      <w:r w:rsidRPr="004B6127">
        <w:rPr>
          <w:sz w:val="24"/>
          <w:szCs w:val="24"/>
        </w:rPr>
        <w:t xml:space="preserve"> </w:t>
      </w:r>
      <w:r w:rsidR="00431776">
        <w:rPr>
          <w:sz w:val="24"/>
          <w:szCs w:val="24"/>
        </w:rPr>
        <w:br/>
      </w:r>
      <w:r w:rsidRPr="004B6127">
        <w:rPr>
          <w:sz w:val="24"/>
          <w:szCs w:val="24"/>
        </w:rPr>
        <w:t>zastoupené jako provozovatel veřejného pohřebiště, za nějž je ve věci této smlouvy na základě</w:t>
      </w:r>
      <w:r w:rsidR="00A90E74">
        <w:rPr>
          <w:sz w:val="24"/>
          <w:szCs w:val="24"/>
        </w:rPr>
        <w:tab/>
      </w:r>
      <w:r w:rsidR="00A90E74">
        <w:rPr>
          <w:sz w:val="24"/>
          <w:szCs w:val="24"/>
        </w:rPr>
        <w:tab/>
      </w:r>
      <w:r w:rsidRPr="004B6127">
        <w:rPr>
          <w:sz w:val="24"/>
          <w:szCs w:val="24"/>
        </w:rPr>
        <w:t xml:space="preserve"> ze dne </w:t>
      </w:r>
      <w:r w:rsidR="00431776">
        <w:rPr>
          <w:sz w:val="24"/>
          <w:szCs w:val="24"/>
        </w:rPr>
        <w:tab/>
      </w:r>
      <w:r w:rsidR="00431776">
        <w:rPr>
          <w:sz w:val="24"/>
          <w:szCs w:val="24"/>
        </w:rPr>
        <w:tab/>
      </w:r>
      <w:r w:rsidRPr="004B6127">
        <w:rPr>
          <w:sz w:val="24"/>
          <w:szCs w:val="24"/>
        </w:rPr>
        <w:t xml:space="preserve"> oprávněna jednat</w:t>
      </w:r>
    </w:p>
    <w:p w14:paraId="49F81E0F" w14:textId="0D5ECECF" w:rsidR="004B6127" w:rsidRDefault="00431776" w:rsidP="00431776">
      <w:pPr>
        <w:jc w:val="both"/>
        <w:rPr>
          <w:sz w:val="24"/>
          <w:szCs w:val="24"/>
        </w:rPr>
      </w:pPr>
      <w:r>
        <w:rPr>
          <w:sz w:val="24"/>
          <w:szCs w:val="24"/>
        </w:rPr>
        <w:t>Název:</w:t>
      </w:r>
      <w:r>
        <w:rPr>
          <w:sz w:val="24"/>
          <w:szCs w:val="24"/>
        </w:rPr>
        <w:br/>
        <w:t>Adresa:</w:t>
      </w:r>
    </w:p>
    <w:p w14:paraId="4EA5F6AC" w14:textId="77777777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 xml:space="preserve">IČO: </w:t>
      </w:r>
      <w:r w:rsidRPr="004B6127">
        <w:rPr>
          <w:sz w:val="24"/>
          <w:szCs w:val="24"/>
        </w:rPr>
        <w:tab/>
      </w:r>
      <w:r w:rsidRPr="004B6127">
        <w:rPr>
          <w:sz w:val="24"/>
          <w:szCs w:val="24"/>
        </w:rPr>
        <w:tab/>
        <w:t xml:space="preserve">, DIČ: </w:t>
      </w:r>
      <w:r w:rsidRPr="004B6127">
        <w:rPr>
          <w:sz w:val="24"/>
          <w:szCs w:val="24"/>
        </w:rPr>
        <w:tab/>
      </w:r>
      <w:r w:rsidRPr="004B6127">
        <w:rPr>
          <w:sz w:val="24"/>
          <w:szCs w:val="24"/>
        </w:rPr>
        <w:tab/>
      </w:r>
      <w:r w:rsidRPr="004B6127">
        <w:rPr>
          <w:sz w:val="24"/>
          <w:szCs w:val="24"/>
        </w:rPr>
        <w:tab/>
        <w:t xml:space="preserve">, bankovní spojení </w:t>
      </w:r>
    </w:p>
    <w:p w14:paraId="51C87E89" w14:textId="77777777" w:rsidR="00A90E74" w:rsidRDefault="004B6127" w:rsidP="004B6127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6127">
        <w:rPr>
          <w:sz w:val="24"/>
          <w:szCs w:val="24"/>
        </w:rPr>
        <w:t xml:space="preserve">ředitelem organizace </w:t>
      </w:r>
    </w:p>
    <w:p w14:paraId="4FF4FA6D" w14:textId="1F81CDFF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(dále jen "pro</w:t>
      </w:r>
      <w:r>
        <w:rPr>
          <w:sz w:val="24"/>
          <w:szCs w:val="24"/>
        </w:rPr>
        <w:t>najímatel</w:t>
      </w:r>
      <w:r w:rsidRPr="004B6127">
        <w:rPr>
          <w:sz w:val="24"/>
          <w:szCs w:val="24"/>
        </w:rPr>
        <w:t xml:space="preserve"> </w:t>
      </w:r>
      <w:r w:rsidRPr="004B6127">
        <w:rPr>
          <w:sz w:val="24"/>
          <w:szCs w:val="24"/>
        </w:rPr>
        <w:t>")</w:t>
      </w:r>
    </w:p>
    <w:p w14:paraId="29A52BA1" w14:textId="77777777" w:rsidR="00A90E74" w:rsidRDefault="00A90E74" w:rsidP="004B6127">
      <w:pPr>
        <w:jc w:val="both"/>
        <w:rPr>
          <w:sz w:val="24"/>
          <w:szCs w:val="24"/>
        </w:rPr>
      </w:pPr>
    </w:p>
    <w:p w14:paraId="04380E8E" w14:textId="13AB31E0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a</w:t>
      </w:r>
    </w:p>
    <w:p w14:paraId="0A3B1E6D" w14:textId="77777777" w:rsidR="004B6127" w:rsidRDefault="004B6127" w:rsidP="004B6127">
      <w:pPr>
        <w:ind w:left="2124" w:hanging="2124"/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Nájemci: paní, pan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6127">
        <w:rPr>
          <w:sz w:val="24"/>
          <w:szCs w:val="24"/>
        </w:rPr>
        <w:t>Dat. narození/ IČ</w:t>
      </w: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S.S.</w:t>
      </w:r>
    </w:p>
    <w:p w14:paraId="1A19AE19" w14:textId="34CC5FBE" w:rsidR="004B6127" w:rsidRDefault="00431776" w:rsidP="00431776">
      <w:pPr>
        <w:jc w:val="both"/>
        <w:rPr>
          <w:sz w:val="24"/>
          <w:szCs w:val="24"/>
        </w:rPr>
      </w:pPr>
      <w:r>
        <w:rPr>
          <w:sz w:val="24"/>
          <w:szCs w:val="24"/>
        </w:rPr>
        <w:t>Adresa</w:t>
      </w:r>
      <w:r w:rsidR="00A90E74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B6127" w:rsidRPr="004B6127">
        <w:rPr>
          <w:sz w:val="24"/>
          <w:szCs w:val="24"/>
        </w:rPr>
        <w:t xml:space="preserve"> </w:t>
      </w:r>
    </w:p>
    <w:p w14:paraId="5CDF9645" w14:textId="313D5CB1" w:rsidR="004B6127" w:rsidRPr="004B6127" w:rsidRDefault="004B6127" w:rsidP="004B6127">
      <w:pPr>
        <w:ind w:left="2124" w:hanging="2124"/>
        <w:jc w:val="both"/>
        <w:rPr>
          <w:sz w:val="24"/>
          <w:szCs w:val="24"/>
        </w:rPr>
      </w:pPr>
      <w:r w:rsidRPr="004B6127">
        <w:rPr>
          <w:sz w:val="24"/>
          <w:szCs w:val="24"/>
        </w:rPr>
        <w:t>(dále jen "nájemce")</w:t>
      </w:r>
    </w:p>
    <w:p w14:paraId="0894C4B7" w14:textId="77777777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uzavřely níže uvedeného dne, měsíce a roku tuto</w:t>
      </w:r>
    </w:p>
    <w:p w14:paraId="72B11122" w14:textId="77777777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 xml:space="preserve"> </w:t>
      </w:r>
    </w:p>
    <w:p w14:paraId="0DEB427C" w14:textId="77777777" w:rsidR="004B6127" w:rsidRDefault="004B6127" w:rsidP="004B6127">
      <w:pPr>
        <w:jc w:val="center"/>
        <w:rPr>
          <w:sz w:val="24"/>
          <w:szCs w:val="24"/>
        </w:rPr>
      </w:pPr>
      <w:r w:rsidRPr="004B6127">
        <w:rPr>
          <w:sz w:val="24"/>
          <w:szCs w:val="24"/>
        </w:rPr>
        <w:t>SMLOUVU O NÁJMU HROBOVEHO MÍSTA</w:t>
      </w:r>
    </w:p>
    <w:p w14:paraId="08B39766" w14:textId="77777777" w:rsidR="004B6127" w:rsidRPr="004B6127" w:rsidRDefault="004B6127" w:rsidP="004B6127">
      <w:pPr>
        <w:jc w:val="center"/>
        <w:rPr>
          <w:sz w:val="24"/>
          <w:szCs w:val="24"/>
        </w:rPr>
      </w:pPr>
    </w:p>
    <w:p w14:paraId="15624FB7" w14:textId="77777777" w:rsidR="004B6127" w:rsidRPr="004B6127" w:rsidRDefault="004B6127" w:rsidP="004B6127">
      <w:pPr>
        <w:jc w:val="center"/>
        <w:rPr>
          <w:sz w:val="24"/>
          <w:szCs w:val="24"/>
        </w:rPr>
      </w:pPr>
      <w:r w:rsidRPr="004B6127">
        <w:rPr>
          <w:sz w:val="24"/>
          <w:szCs w:val="24"/>
        </w:rPr>
        <w:t>I.</w:t>
      </w:r>
    </w:p>
    <w:p w14:paraId="7798C996" w14:textId="77777777" w:rsidR="004B6127" w:rsidRPr="004B6127" w:rsidRDefault="004B6127" w:rsidP="004B6127">
      <w:pPr>
        <w:jc w:val="center"/>
        <w:rPr>
          <w:sz w:val="24"/>
          <w:szCs w:val="24"/>
          <w:u w:val="single"/>
        </w:rPr>
      </w:pPr>
      <w:r w:rsidRPr="004B6127">
        <w:rPr>
          <w:sz w:val="24"/>
          <w:szCs w:val="24"/>
          <w:u w:val="single"/>
        </w:rPr>
        <w:t>Předmět smlouvy</w:t>
      </w:r>
    </w:p>
    <w:p w14:paraId="0214DAD0" w14:textId="18219550" w:rsidR="00A90E74" w:rsidRDefault="004B6127" w:rsidP="004B6127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Předmětem smlouvy je nájem níže uvedeného hrobového místa nacházejícího se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na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 xml:space="preserve">veřejném pohřebišti </w:t>
      </w:r>
      <w:r w:rsidRPr="004B6127">
        <w:rPr>
          <w:sz w:val="24"/>
          <w:szCs w:val="24"/>
        </w:rPr>
        <w:tab/>
      </w:r>
      <w:r w:rsidRPr="004B6127">
        <w:rPr>
          <w:sz w:val="24"/>
          <w:szCs w:val="24"/>
        </w:rPr>
        <w:tab/>
      </w:r>
      <w:r w:rsidRPr="004B6127">
        <w:rPr>
          <w:sz w:val="24"/>
          <w:szCs w:val="24"/>
        </w:rPr>
        <w:tab/>
        <w:t>(dále jen "pohřebiště")</w:t>
      </w:r>
    </w:p>
    <w:p w14:paraId="50A778E9" w14:textId="751B1D06" w:rsidR="004B6127" w:rsidRPr="004B6127" w:rsidRDefault="004B6127" w:rsidP="00A90E74">
      <w:pPr>
        <w:pStyle w:val="Odstavecseseznamem"/>
        <w:ind w:left="360"/>
        <w:jc w:val="both"/>
        <w:rPr>
          <w:sz w:val="24"/>
          <w:szCs w:val="24"/>
        </w:rPr>
      </w:pPr>
      <w:r w:rsidRPr="004B6127">
        <w:rPr>
          <w:sz w:val="24"/>
          <w:szCs w:val="24"/>
        </w:rPr>
        <w:t xml:space="preserve">Druh místa: </w:t>
      </w:r>
      <w:r w:rsidRPr="004B6127">
        <w:rPr>
          <w:sz w:val="24"/>
          <w:szCs w:val="24"/>
        </w:rPr>
        <w:tab/>
      </w:r>
      <w:r w:rsidRPr="004B6127">
        <w:rPr>
          <w:sz w:val="24"/>
          <w:szCs w:val="24"/>
        </w:rPr>
        <w:tab/>
      </w:r>
      <w:r w:rsidRPr="004B6127"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4B6127">
        <w:rPr>
          <w:sz w:val="24"/>
          <w:szCs w:val="24"/>
        </w:rPr>
        <w:t>hřbitov:</w:t>
      </w:r>
      <w:r w:rsidR="00A90E74">
        <w:rPr>
          <w:sz w:val="24"/>
          <w:szCs w:val="24"/>
        </w:rPr>
        <w:tab/>
      </w:r>
      <w:r w:rsidRPr="004B6127">
        <w:rPr>
          <w:sz w:val="24"/>
          <w:szCs w:val="24"/>
        </w:rPr>
        <w:t>oddíl:</w:t>
      </w:r>
      <w:r w:rsidR="00A90E74">
        <w:rPr>
          <w:sz w:val="24"/>
          <w:szCs w:val="24"/>
        </w:rPr>
        <w:tab/>
        <w:t xml:space="preserve">, </w:t>
      </w:r>
      <w:r w:rsidRPr="004B6127">
        <w:rPr>
          <w:sz w:val="24"/>
          <w:szCs w:val="24"/>
        </w:rPr>
        <w:t>č. hrobu:</w:t>
      </w:r>
      <w:r w:rsidR="00A90E74">
        <w:rPr>
          <w:sz w:val="24"/>
          <w:szCs w:val="24"/>
        </w:rPr>
        <w:tab/>
      </w:r>
      <w:r w:rsidRPr="004B6127">
        <w:rPr>
          <w:sz w:val="24"/>
          <w:szCs w:val="24"/>
        </w:rPr>
        <w:t>(V.S.</w:t>
      </w:r>
      <w:r w:rsidR="00A90E74">
        <w:rPr>
          <w:sz w:val="24"/>
          <w:szCs w:val="24"/>
        </w:rPr>
        <w:tab/>
      </w:r>
      <w:r w:rsidRPr="004B6127">
        <w:rPr>
          <w:sz w:val="24"/>
          <w:szCs w:val="24"/>
        </w:rPr>
        <w:t>) plocha:</w:t>
      </w:r>
      <w:r w:rsidR="00A90E74">
        <w:rPr>
          <w:sz w:val="24"/>
          <w:szCs w:val="24"/>
        </w:rPr>
        <w:tab/>
      </w:r>
      <w:r w:rsidRPr="004B6127">
        <w:rPr>
          <w:sz w:val="24"/>
          <w:szCs w:val="24"/>
        </w:rPr>
        <w:t>m2, z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toho ulička:</w:t>
      </w:r>
      <w:r w:rsidR="00A90E74">
        <w:rPr>
          <w:sz w:val="24"/>
          <w:szCs w:val="24"/>
        </w:rPr>
        <w:tab/>
      </w:r>
      <w:r w:rsidRPr="004B6127">
        <w:rPr>
          <w:sz w:val="24"/>
          <w:szCs w:val="24"/>
        </w:rPr>
        <w:t>m2 (dále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jen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"hrobové místo''), a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to včetně hrobky na něm umístěné (dále jen "hrobka"). Hrobové místo ani hrobka nemohou být dány nájemcem do podnájmu třetí osobě.</w:t>
      </w:r>
    </w:p>
    <w:p w14:paraId="2FD7358D" w14:textId="6E2E23A2" w:rsidR="00A90E74" w:rsidRDefault="00A90E74" w:rsidP="004B6127">
      <w:pPr>
        <w:jc w:val="center"/>
        <w:rPr>
          <w:sz w:val="24"/>
          <w:szCs w:val="24"/>
        </w:rPr>
      </w:pPr>
    </w:p>
    <w:p w14:paraId="43D65C7C" w14:textId="653EA89B" w:rsidR="004B6127" w:rsidRPr="004B6127" w:rsidRDefault="004B6127" w:rsidP="004B6127">
      <w:pPr>
        <w:jc w:val="center"/>
        <w:rPr>
          <w:sz w:val="24"/>
          <w:szCs w:val="24"/>
        </w:rPr>
      </w:pPr>
      <w:r w:rsidRPr="004B6127">
        <w:rPr>
          <w:sz w:val="24"/>
          <w:szCs w:val="24"/>
        </w:rPr>
        <w:t>II.</w:t>
      </w:r>
    </w:p>
    <w:p w14:paraId="11A6D2B9" w14:textId="77777777" w:rsidR="004B6127" w:rsidRPr="004B6127" w:rsidRDefault="004B6127" w:rsidP="004B6127">
      <w:pPr>
        <w:jc w:val="center"/>
        <w:rPr>
          <w:sz w:val="24"/>
          <w:szCs w:val="24"/>
          <w:u w:val="single"/>
        </w:rPr>
      </w:pPr>
      <w:r w:rsidRPr="004B6127">
        <w:rPr>
          <w:sz w:val="24"/>
          <w:szCs w:val="24"/>
          <w:u w:val="single"/>
        </w:rPr>
        <w:t>Nájemné a úhrada za služby poskytované s nájmem</w:t>
      </w:r>
    </w:p>
    <w:p w14:paraId="47EEB63C" w14:textId="77777777" w:rsidR="004B6127" w:rsidRPr="00A90E74" w:rsidRDefault="004B6127" w:rsidP="00A90E74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Nájemné není pronajímatelem požadováno, neboť se na hrobovém místě nachází válečný hrob a nájemce má dle ustanovení § 29 odst. 6 zákona o pohřebnictví právo užívat hrobové místo bezplatně po neomezenou dobu.</w:t>
      </w:r>
    </w:p>
    <w:p w14:paraId="2BD1EA06" w14:textId="77777777" w:rsidR="004B6127" w:rsidRPr="00A90E74" w:rsidRDefault="004B6127" w:rsidP="00A90E74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S nájmem hrobového místa jsou poskytovány tyto služby:</w:t>
      </w:r>
    </w:p>
    <w:p w14:paraId="2F0BB3EF" w14:textId="77777777" w:rsidR="004B6127" w:rsidRPr="00A90E74" w:rsidRDefault="004B6127" w:rsidP="00A90E74">
      <w:pPr>
        <w:pStyle w:val="Odstavecseseznamem"/>
        <w:numPr>
          <w:ilvl w:val="1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údržba dřevin,</w:t>
      </w:r>
    </w:p>
    <w:p w14:paraId="6F02A3CD" w14:textId="77777777" w:rsidR="004B6127" w:rsidRPr="00A90E74" w:rsidRDefault="004B6127" w:rsidP="00A90E74">
      <w:pPr>
        <w:pStyle w:val="Odstavecseseznamem"/>
        <w:numPr>
          <w:ilvl w:val="1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úklid hřbitova,</w:t>
      </w:r>
    </w:p>
    <w:p w14:paraId="5352D05B" w14:textId="77777777" w:rsidR="004B6127" w:rsidRPr="00A90E74" w:rsidRDefault="004B6127" w:rsidP="00A90E74">
      <w:pPr>
        <w:pStyle w:val="Odstavecseseznamem"/>
        <w:numPr>
          <w:ilvl w:val="1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údržba veřejného hřbitovního zařízení, a to včetně vodovodního řadu,</w:t>
      </w:r>
    </w:p>
    <w:p w14:paraId="2B1007A7" w14:textId="77777777" w:rsidR="004B6127" w:rsidRPr="00A90E74" w:rsidRDefault="004B6127" w:rsidP="00A90E74">
      <w:pPr>
        <w:pStyle w:val="Odstavecseseznamem"/>
        <w:numPr>
          <w:ilvl w:val="1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sečení a úklid trávy,</w:t>
      </w:r>
    </w:p>
    <w:p w14:paraId="21026E48" w14:textId="77777777" w:rsidR="004B6127" w:rsidRPr="00A90E74" w:rsidRDefault="004B6127" w:rsidP="00A90E74">
      <w:pPr>
        <w:pStyle w:val="Odstavecseseznamem"/>
        <w:numPr>
          <w:ilvl w:val="1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likvidace odpadů,</w:t>
      </w:r>
    </w:p>
    <w:p w14:paraId="754D871C" w14:textId="77777777" w:rsidR="004B6127" w:rsidRPr="00A90E74" w:rsidRDefault="004B6127" w:rsidP="00A90E74">
      <w:pPr>
        <w:pStyle w:val="Odstavecseseznamem"/>
        <w:numPr>
          <w:ilvl w:val="1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správa hřbitovů,</w:t>
      </w:r>
    </w:p>
    <w:p w14:paraId="3A453DE6" w14:textId="77777777" w:rsidR="004B6127" w:rsidRPr="00A90E74" w:rsidRDefault="004B6127" w:rsidP="00A90E74">
      <w:pPr>
        <w:pStyle w:val="Odstavecseseznamem"/>
        <w:numPr>
          <w:ilvl w:val="1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informační služby,</w:t>
      </w:r>
    </w:p>
    <w:p w14:paraId="0D647CCB" w14:textId="77777777" w:rsidR="004B6127" w:rsidRPr="00A90E74" w:rsidRDefault="004B6127" w:rsidP="00A90E74">
      <w:pPr>
        <w:pStyle w:val="Odstavecseseznamem"/>
        <w:numPr>
          <w:ilvl w:val="1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ostraha hřbitovů (pouze na vybraných hřbitovech),</w:t>
      </w:r>
    </w:p>
    <w:p w14:paraId="63144239" w14:textId="77777777" w:rsidR="004B6127" w:rsidRPr="00A90E74" w:rsidRDefault="004B6127" w:rsidP="00A90E74">
      <w:pPr>
        <w:pStyle w:val="Odstavecseseznamem"/>
        <w:numPr>
          <w:ilvl w:val="1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stavební údržba veřejného hřbitovního zařízení.</w:t>
      </w:r>
    </w:p>
    <w:p w14:paraId="1B3D73AE" w14:textId="6FA0C5CC" w:rsidR="004B6127" w:rsidRPr="00A90E74" w:rsidRDefault="004B6127" w:rsidP="00A90E74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 xml:space="preserve">Úhrada za služby činí </w:t>
      </w:r>
      <w:r w:rsidR="00A90E74">
        <w:rPr>
          <w:sz w:val="24"/>
          <w:szCs w:val="24"/>
        </w:rPr>
        <w:tab/>
      </w:r>
      <w:r w:rsidR="00A90E74">
        <w:rPr>
          <w:sz w:val="24"/>
          <w:szCs w:val="24"/>
        </w:rPr>
        <w:tab/>
      </w:r>
      <w:r w:rsidRPr="00A90E74">
        <w:rPr>
          <w:sz w:val="24"/>
          <w:szCs w:val="24"/>
        </w:rPr>
        <w:t>Kč, sazba DPH 0</w:t>
      </w:r>
      <w:r w:rsidR="00A90E74">
        <w:rPr>
          <w:sz w:val="24"/>
          <w:szCs w:val="24"/>
        </w:rPr>
        <w:t xml:space="preserve"> </w:t>
      </w:r>
      <w:r w:rsidRPr="00A90E74">
        <w:rPr>
          <w:sz w:val="24"/>
          <w:szCs w:val="24"/>
        </w:rPr>
        <w:t xml:space="preserve">%, </w:t>
      </w:r>
      <w:r w:rsidR="00A90E74" w:rsidRPr="00A90E74">
        <w:rPr>
          <w:sz w:val="24"/>
          <w:szCs w:val="24"/>
        </w:rPr>
        <w:t>tj.</w:t>
      </w:r>
      <w:r w:rsidRPr="00A90E74">
        <w:rPr>
          <w:sz w:val="24"/>
          <w:szCs w:val="24"/>
        </w:rPr>
        <w:t xml:space="preserve"> 0 Kč, služby celkem </w:t>
      </w:r>
      <w:r w:rsidRPr="00A90E74">
        <w:rPr>
          <w:sz w:val="24"/>
          <w:szCs w:val="24"/>
        </w:rPr>
        <w:tab/>
      </w:r>
      <w:r w:rsidR="00A90E74">
        <w:rPr>
          <w:sz w:val="24"/>
          <w:szCs w:val="24"/>
        </w:rPr>
        <w:t xml:space="preserve">  </w:t>
      </w:r>
      <w:r w:rsidRPr="00A90E74">
        <w:rPr>
          <w:sz w:val="24"/>
          <w:szCs w:val="24"/>
        </w:rPr>
        <w:t xml:space="preserve"> Kč</w:t>
      </w:r>
    </w:p>
    <w:p w14:paraId="1F8B8E10" w14:textId="77777777" w:rsidR="004B6127" w:rsidRPr="00A90E74" w:rsidRDefault="004B6127" w:rsidP="00A90E74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A90E74">
        <w:rPr>
          <w:sz w:val="24"/>
          <w:szCs w:val="24"/>
        </w:rPr>
        <w:t>Úhrada za služby byly nájemcem zaplaceny před podpisem této smlouvy.</w:t>
      </w:r>
    </w:p>
    <w:p w14:paraId="47D5C9F6" w14:textId="34B8CE46" w:rsidR="004B6127" w:rsidRPr="004B6127" w:rsidRDefault="004B6127" w:rsidP="004B6127">
      <w:pPr>
        <w:jc w:val="center"/>
        <w:rPr>
          <w:sz w:val="24"/>
          <w:szCs w:val="24"/>
        </w:rPr>
      </w:pPr>
      <w:r w:rsidRPr="004B6127">
        <w:rPr>
          <w:sz w:val="24"/>
          <w:szCs w:val="24"/>
        </w:rPr>
        <w:t>III.</w:t>
      </w:r>
    </w:p>
    <w:p w14:paraId="6FB1CD83" w14:textId="77777777" w:rsidR="004B6127" w:rsidRPr="004B6127" w:rsidRDefault="004B6127" w:rsidP="004B6127">
      <w:pPr>
        <w:jc w:val="center"/>
        <w:rPr>
          <w:sz w:val="24"/>
          <w:szCs w:val="24"/>
          <w:u w:val="single"/>
        </w:rPr>
      </w:pPr>
      <w:r w:rsidRPr="004B6127">
        <w:rPr>
          <w:sz w:val="24"/>
          <w:szCs w:val="24"/>
          <w:u w:val="single"/>
        </w:rPr>
        <w:t>Doba nájmu</w:t>
      </w:r>
    </w:p>
    <w:p w14:paraId="1326110E" w14:textId="77777777" w:rsidR="004B6127" w:rsidRPr="004B6127" w:rsidRDefault="004B6127" w:rsidP="004B612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 byl sjednán na dobu trvání hřbitova.</w:t>
      </w:r>
    </w:p>
    <w:p w14:paraId="753D8F58" w14:textId="05E77233" w:rsidR="004B6127" w:rsidRPr="004B6127" w:rsidRDefault="004B6127" w:rsidP="004B612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Služby s nájmem spojené jsou uhrazeny od</w:t>
      </w:r>
      <w:r w:rsidRPr="004B612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6127">
        <w:rPr>
          <w:sz w:val="24"/>
          <w:szCs w:val="24"/>
        </w:rPr>
        <w:t>do</w:t>
      </w:r>
    </w:p>
    <w:p w14:paraId="55B10918" w14:textId="77777777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 xml:space="preserve"> </w:t>
      </w:r>
    </w:p>
    <w:p w14:paraId="03B6CDBE" w14:textId="77777777" w:rsidR="004B6127" w:rsidRPr="004B6127" w:rsidRDefault="004B6127" w:rsidP="004B6127">
      <w:pPr>
        <w:jc w:val="center"/>
        <w:rPr>
          <w:sz w:val="24"/>
          <w:szCs w:val="24"/>
        </w:rPr>
      </w:pPr>
      <w:r w:rsidRPr="004B6127">
        <w:rPr>
          <w:sz w:val="24"/>
          <w:szCs w:val="24"/>
        </w:rPr>
        <w:t>IV.</w:t>
      </w:r>
    </w:p>
    <w:p w14:paraId="16FF9458" w14:textId="77777777" w:rsidR="004B6127" w:rsidRPr="004B6127" w:rsidRDefault="004B6127" w:rsidP="004B6127">
      <w:pPr>
        <w:jc w:val="center"/>
        <w:rPr>
          <w:sz w:val="24"/>
          <w:szCs w:val="24"/>
          <w:u w:val="single"/>
        </w:rPr>
      </w:pPr>
      <w:r w:rsidRPr="004B6127">
        <w:rPr>
          <w:sz w:val="24"/>
          <w:szCs w:val="24"/>
          <w:u w:val="single"/>
        </w:rPr>
        <w:t>Povinnosti pronajímatele</w:t>
      </w:r>
    </w:p>
    <w:p w14:paraId="65EAAEC9" w14:textId="77777777" w:rsidR="004B6127" w:rsidRPr="004B6127" w:rsidRDefault="004B6127" w:rsidP="004B612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Umožnit nájemci vstup na pohřebiště v provozní době a nerušený výkon jeho nájemního práva v souladu s příslušným platným řádem pohřebiště.</w:t>
      </w:r>
    </w:p>
    <w:p w14:paraId="77404569" w14:textId="77777777" w:rsidR="004B6127" w:rsidRPr="004B6127" w:rsidRDefault="004B6127" w:rsidP="004B612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Umožnit nájemci vybudování vlastního hrobového zařízení za podmínek stanovených pronajímatelem a provádění údržby tohoto zařízení. Pronajímatel neodpovídá za škodu způsobenou na hrobovém zařízení v důsledku zásahu vyšší moci, zejména živelní pohromy (vichřice, povodeň apod.)</w:t>
      </w:r>
    </w:p>
    <w:p w14:paraId="77B3B8AA" w14:textId="5DD08938" w:rsidR="004B6127" w:rsidRPr="004B6127" w:rsidRDefault="004B6127" w:rsidP="004B612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Umožnit odběr užitkové vody z odběrních míst za účelem údržby pronajatého hrobového místa a odkládání hřbitovního odpadu (mimo stavebního odpadu) na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vyhrazená úložiště.</w:t>
      </w:r>
    </w:p>
    <w:p w14:paraId="1F1B32E1" w14:textId="53925F97" w:rsidR="004B6127" w:rsidRPr="004B6127" w:rsidRDefault="004B6127" w:rsidP="004B612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Upozornit písemně nájemce na skončení sjednané doby nájmu nejméně 90 dnů před jejím skončením. Není-li mu trvalý pobyt nebo sídlo nájemce znám, uveřejní tuto informaci na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veřejném pohřebišti způsobem, který je v místě obvyklý, nejméně 60 dnů před skončením sjednané doby nájmu a po dobu minimálně jednoho roku od uplynutí tlecí doby od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posledního uložení lidských pozůstatků do hrobu</w:t>
      </w:r>
      <w:r>
        <w:rPr>
          <w:sz w:val="24"/>
          <w:szCs w:val="24"/>
        </w:rPr>
        <w:t xml:space="preserve"> </w:t>
      </w:r>
      <w:r w:rsidRPr="004B6127">
        <w:rPr>
          <w:sz w:val="24"/>
          <w:szCs w:val="24"/>
        </w:rPr>
        <w:t>a odkaz na uveřejněnou informaci umístí vhodným způsobem na příslušné hrobové místo.</w:t>
      </w:r>
    </w:p>
    <w:p w14:paraId="717B9822" w14:textId="77777777" w:rsidR="004B6127" w:rsidRPr="004B6127" w:rsidRDefault="004B6127" w:rsidP="004B612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Uzavřít s nájemcem novou nájemní smlouvu na další období při splnění podmínek daných zákonem o pohřebnictví.</w:t>
      </w:r>
    </w:p>
    <w:p w14:paraId="2D884B9C" w14:textId="5CB81560" w:rsidR="004B6127" w:rsidRPr="004B6127" w:rsidRDefault="004B6127" w:rsidP="004B612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Umožnit nájemci ukládání lidských pozůstatků v rakvích nebo zpopelněných a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provádění exhumace v souladu s platnými právními předpisy a příslušným řádem pohřebiště.</w:t>
      </w:r>
    </w:p>
    <w:p w14:paraId="09D9BAB3" w14:textId="77777777" w:rsidR="004B6127" w:rsidRDefault="004B6127" w:rsidP="004B6127">
      <w:pPr>
        <w:jc w:val="center"/>
        <w:rPr>
          <w:sz w:val="24"/>
          <w:szCs w:val="24"/>
        </w:rPr>
      </w:pPr>
    </w:p>
    <w:p w14:paraId="60C971DE" w14:textId="2A07D742" w:rsidR="004B6127" w:rsidRPr="004B6127" w:rsidRDefault="004B6127" w:rsidP="004B6127">
      <w:pPr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Pr="004B6127">
        <w:rPr>
          <w:sz w:val="24"/>
          <w:szCs w:val="24"/>
        </w:rPr>
        <w:t>.</w:t>
      </w:r>
    </w:p>
    <w:p w14:paraId="2B223574" w14:textId="77777777" w:rsidR="004B6127" w:rsidRPr="004B6127" w:rsidRDefault="004B6127" w:rsidP="004B6127">
      <w:pPr>
        <w:jc w:val="center"/>
        <w:rPr>
          <w:sz w:val="24"/>
          <w:szCs w:val="24"/>
          <w:u w:val="single"/>
        </w:rPr>
      </w:pPr>
      <w:r w:rsidRPr="004B6127">
        <w:rPr>
          <w:sz w:val="24"/>
          <w:szCs w:val="24"/>
          <w:u w:val="single"/>
        </w:rPr>
        <w:t>Práva a povinnosti nájemce</w:t>
      </w:r>
    </w:p>
    <w:p w14:paraId="5A697AE1" w14:textId="00DC0F97" w:rsidR="004B6127" w:rsidRPr="004B6127" w:rsidRDefault="004B6127" w:rsidP="004B612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Nájemce je oprávněn vybavit hrob na hrobovém místě náhrobkem a ostatním hrobovým zařízením v souladu s řádem pohřebiště.</w:t>
      </w:r>
    </w:p>
    <w:p w14:paraId="1B9BFE7B" w14:textId="78489DBF" w:rsidR="004B6127" w:rsidRPr="004B6127" w:rsidRDefault="004B6127" w:rsidP="004B612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Nájemce je povinen na svůj náklad provádět údržbu pronajatého hrobového místa anebo ji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zajišťovat v rozsahu a způsobem stanoveným příslušným řádem pohřebiště a plnit řádně veškeré povinnosti uložené mu jako nájemci tímto řádem.</w:t>
      </w:r>
    </w:p>
    <w:p w14:paraId="4A7E6802" w14:textId="77777777" w:rsidR="004B6127" w:rsidRPr="004B6127" w:rsidRDefault="004B6127" w:rsidP="004B612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Nájemce je povinen sdělit pronajímateli veškeré změny (údajů potřebných pro vedení evidence veřejného pohřebiště, zejména změnu své adresy uvedené v záhlaví této smlouvy pro zajištění řádného doručování písemností pro nájemce určených, a to bez zbytečného odkladu, nejpozději do jednoho měsíce ode dne, kdy tato změna nastala.</w:t>
      </w:r>
    </w:p>
    <w:p w14:paraId="6E68FED3" w14:textId="25C17A4B" w:rsidR="004B6127" w:rsidRPr="004B6127" w:rsidRDefault="004B6127" w:rsidP="004B612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Nájemce je povinen strpět, že přístup k pronajatému hrobovému místu může být výjimečně omezen, a o na dobu zcela nezbytnou pro provedení výkopů hrobů na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sousedních hrobových místech, umístěních technologických zařízení, údržby zeleně a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dalších udržovacích prací a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odstranění havarijních stavů</w:t>
      </w:r>
    </w:p>
    <w:p w14:paraId="4D04C649" w14:textId="77777777" w:rsidR="004B6127" w:rsidRPr="004B6127" w:rsidRDefault="004B6127" w:rsidP="004B612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Nájemce je povinen odstranit v případě skončení nájmu hrobové zařízení z hrobového místa, a to nejpozději v den skončení nájmu, pokud neuzavře s pronajímatelem nájemní smlouvu na další bezprostředně navazující období.</w:t>
      </w:r>
    </w:p>
    <w:p w14:paraId="4B37AC12" w14:textId="77777777" w:rsidR="004B6127" w:rsidRPr="004B6127" w:rsidRDefault="004B6127" w:rsidP="004B612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Zařízení a vybavení pohřebiště využívat v souladu s příslušným řádem pohřebiště.</w:t>
      </w:r>
    </w:p>
    <w:p w14:paraId="31D1084E" w14:textId="5131718A" w:rsidR="004B6127" w:rsidRPr="004B6127" w:rsidRDefault="004B6127" w:rsidP="004B612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Nájemce je povinen neprodleně zajistit opravu hrobového zařízení, pokud je narušena jeho stabilita a hrobové zařízení ohrožuje zdraví, životy nebo majetek dalších osob. Nezjedná-li nájemce včas nápravu, je pronajímatel oprávněn opravu provést sám na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náklady nájemce.</w:t>
      </w:r>
    </w:p>
    <w:p w14:paraId="7DA20E11" w14:textId="06CDF2D5" w:rsidR="004B6127" w:rsidRDefault="004B6127" w:rsidP="004B612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V případě dalšího uložení lidských pozůstatků v průběhu nájmu, kdy by tlecí doba plynula i po skončení nájmu, je nájemce povinen uzavřít s pronajímatelem dodatek k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této smlouvě anebo novou smlouvu o nájmu hrobového místa, a to nejpozději v den předcházející dni uložení lidských pozůstatků, v níž bude doba nájmu určena tak, aby tlecí doba uplynula v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době nájmu. Jinak nemůže být uložení lidských pozůstatků provedeno.</w:t>
      </w:r>
    </w:p>
    <w:p w14:paraId="63686FA4" w14:textId="55A7BB11" w:rsidR="004B6127" w:rsidRPr="004B6127" w:rsidRDefault="004B6127" w:rsidP="004B6127">
      <w:pPr>
        <w:pStyle w:val="Odstavecseseznamem"/>
        <w:numPr>
          <w:ilvl w:val="0"/>
          <w:numId w:val="14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Nájemce bere na vědomí, že jelikož se na hrobovém místě nachází válečný hrob, plynou mu z toho odpovídající povinnosti podle zákona č. 122/2004 Sb. o válečných hrobech a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pietních místech a o změně zákona č. 256/2001 Sb., o pohřebnictví a o změně některých zákonů, ve znění pozdějších předpisů, (dále jen „zákon o válečných hrobech"). Nájemce se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zavazuje při péči a nakládání s hrobovým místem a hrobovým zařízením postupovat v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souladu s obecně závaznými právními předpisy a se směrnicemi vydanými k regulaci problematiky válečných hrobů Ministerstvem obrany České republiky.</w:t>
      </w:r>
    </w:p>
    <w:p w14:paraId="388FD300" w14:textId="77777777" w:rsidR="004B6127" w:rsidRPr="004B6127" w:rsidRDefault="004B6127" w:rsidP="004B6127">
      <w:pPr>
        <w:jc w:val="both"/>
        <w:rPr>
          <w:sz w:val="24"/>
          <w:szCs w:val="24"/>
        </w:rPr>
      </w:pPr>
    </w:p>
    <w:p w14:paraId="009E7A79" w14:textId="77777777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 xml:space="preserve"> </w:t>
      </w:r>
    </w:p>
    <w:p w14:paraId="5ACD34C5" w14:textId="77777777" w:rsidR="004B6127" w:rsidRPr="004B6127" w:rsidRDefault="004B6127" w:rsidP="004B6127">
      <w:pPr>
        <w:jc w:val="center"/>
        <w:rPr>
          <w:sz w:val="24"/>
          <w:szCs w:val="24"/>
        </w:rPr>
      </w:pPr>
      <w:r w:rsidRPr="004B6127">
        <w:rPr>
          <w:sz w:val="24"/>
          <w:szCs w:val="24"/>
        </w:rPr>
        <w:t>VI.</w:t>
      </w:r>
    </w:p>
    <w:p w14:paraId="0D6E47FB" w14:textId="77777777" w:rsidR="004B6127" w:rsidRDefault="004B6127" w:rsidP="004B6127">
      <w:pPr>
        <w:jc w:val="center"/>
        <w:rPr>
          <w:sz w:val="24"/>
          <w:szCs w:val="24"/>
          <w:u w:val="single"/>
        </w:rPr>
      </w:pPr>
      <w:r w:rsidRPr="004B6127">
        <w:rPr>
          <w:sz w:val="24"/>
          <w:szCs w:val="24"/>
          <w:u w:val="single"/>
        </w:rPr>
        <w:t>Přechod nájmu</w:t>
      </w:r>
    </w:p>
    <w:p w14:paraId="2DC0252E" w14:textId="77777777" w:rsidR="004B6127" w:rsidRPr="004B6127" w:rsidRDefault="004B6127" w:rsidP="004B6127">
      <w:pPr>
        <w:jc w:val="center"/>
        <w:rPr>
          <w:sz w:val="24"/>
          <w:szCs w:val="24"/>
          <w:u w:val="single"/>
        </w:rPr>
      </w:pPr>
    </w:p>
    <w:p w14:paraId="5ACC2207" w14:textId="49984E73" w:rsidR="004B6127" w:rsidRPr="004B6127" w:rsidRDefault="004B6127" w:rsidP="004B6127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V souladu s ustanovením§ 25 odst. 5 zákona o pohřebnictví právo nájmu hrobového místa přechází na osobu, kterou nájemce určil, popřípadě na fond určený nájemcem. Je-li nájemcem fyzická osoba a není-li přechod nájmu na určenou osobu možný, anebo neurčil-li nájemce nikoho, přechází právo nájmu na jeho manžela, není-li ho na jeho děti, není-li jich, na jeho rodiče, není-li jich, na jeho sourozence; nežijí-li, pak na jejich děti. Není-li přechod práva nájmu na žádnou z osob možný, přechází právo nájmu na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dědice zemřelého. Osoba, na niž právo nájmu přešlo, je povinna sdělit provozovateli pohřebiště bez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zbytečného odkladu údaje potřebné pro vedení evidence veřejného pohřebiště. To platí i pro správce svěřenského fondu.</w:t>
      </w:r>
    </w:p>
    <w:p w14:paraId="5DFA3245" w14:textId="7BDEDCFD" w:rsidR="004B6127" w:rsidRPr="004B6127" w:rsidRDefault="004B6127" w:rsidP="004B6127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Nájemce je povinen informovat pronajímatele o skutečnosti, že určil osobu, na níž má v</w:t>
      </w:r>
      <w:r w:rsidR="00A90E74">
        <w:rPr>
          <w:rFonts w:ascii="Segoe UI Emoji" w:hAnsi="Segoe UI Emoji"/>
          <w:sz w:val="24"/>
          <w:szCs w:val="24"/>
        </w:rPr>
        <w:t> </w:t>
      </w:r>
      <w:r w:rsidRPr="004B6127">
        <w:rPr>
          <w:sz w:val="24"/>
          <w:szCs w:val="24"/>
        </w:rPr>
        <w:t>případě jeho</w:t>
      </w:r>
      <w:r>
        <w:rPr>
          <w:sz w:val="24"/>
          <w:szCs w:val="24"/>
        </w:rPr>
        <w:t xml:space="preserve"> </w:t>
      </w:r>
      <w:r w:rsidRPr="004B6127">
        <w:rPr>
          <w:sz w:val="24"/>
          <w:szCs w:val="24"/>
        </w:rPr>
        <w:t>smrti přejít nájem a poskytnout pronajímateli osobní údaje této osoby, které umožní její dostatečnou identifikaci, a to do deseti dnů ode dne, kdy nájemce osobu, na níž má přejít nájem v případě jeho smrti, určil.</w:t>
      </w:r>
    </w:p>
    <w:p w14:paraId="62676F22" w14:textId="77777777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 xml:space="preserve"> </w:t>
      </w:r>
    </w:p>
    <w:p w14:paraId="351F6509" w14:textId="77777777" w:rsidR="004B6127" w:rsidRPr="004B6127" w:rsidRDefault="004B6127" w:rsidP="004B6127">
      <w:pPr>
        <w:jc w:val="both"/>
        <w:rPr>
          <w:sz w:val="24"/>
          <w:szCs w:val="24"/>
        </w:rPr>
      </w:pPr>
    </w:p>
    <w:p w14:paraId="34B00F03" w14:textId="77777777" w:rsidR="004B6127" w:rsidRPr="004B6127" w:rsidRDefault="004B6127" w:rsidP="004B6127">
      <w:pPr>
        <w:jc w:val="center"/>
        <w:rPr>
          <w:sz w:val="24"/>
          <w:szCs w:val="24"/>
        </w:rPr>
      </w:pPr>
      <w:r w:rsidRPr="004B6127">
        <w:rPr>
          <w:sz w:val="24"/>
          <w:szCs w:val="24"/>
        </w:rPr>
        <w:t>VII.</w:t>
      </w:r>
    </w:p>
    <w:p w14:paraId="613CA52E" w14:textId="77777777" w:rsidR="004B6127" w:rsidRPr="004B6127" w:rsidRDefault="004B6127" w:rsidP="004B6127">
      <w:pPr>
        <w:jc w:val="center"/>
        <w:rPr>
          <w:sz w:val="24"/>
          <w:szCs w:val="24"/>
          <w:u w:val="single"/>
        </w:rPr>
      </w:pPr>
      <w:r w:rsidRPr="004B6127">
        <w:rPr>
          <w:sz w:val="24"/>
          <w:szCs w:val="24"/>
          <w:u w:val="single"/>
        </w:rPr>
        <w:t>Zánik nájmu</w:t>
      </w:r>
    </w:p>
    <w:p w14:paraId="6E99AD4D" w14:textId="77777777" w:rsidR="004B6127" w:rsidRPr="004B6127" w:rsidRDefault="004B6127" w:rsidP="004B6127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 hrobového místa zaniká uplynutím sjednané doby nájmu.</w:t>
      </w:r>
    </w:p>
    <w:p w14:paraId="189A49C7" w14:textId="77777777" w:rsidR="004B6127" w:rsidRPr="004B6127" w:rsidRDefault="004B6127" w:rsidP="004B6127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Před uplynutím doby nájmu zaniká nájem hrobového místa:</w:t>
      </w:r>
    </w:p>
    <w:p w14:paraId="69A36EEF" w14:textId="77777777" w:rsidR="004B6127" w:rsidRDefault="004B6127" w:rsidP="004B6127">
      <w:pPr>
        <w:pStyle w:val="Odstavecseseznamem"/>
        <w:numPr>
          <w:ilvl w:val="1"/>
          <w:numId w:val="12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dohodou nájemce a pronajímatele,</w:t>
      </w:r>
    </w:p>
    <w:p w14:paraId="27B15270" w14:textId="50D4D37B" w:rsidR="004B6127" w:rsidRDefault="004B6127" w:rsidP="004B6127">
      <w:pPr>
        <w:pStyle w:val="Odstavecseseznamem"/>
        <w:numPr>
          <w:ilvl w:val="1"/>
          <w:numId w:val="12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odstoupením od smlouvy o nájmu hrobového místa ze strany pronajímatele z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důvodu uvedeného v ustanovení § 25 odst. 6 zákona o pohřebnictví, tj. jestliže nájemce neuhradí dlužné nájemné do 3 měsíců ode dne, kdy ho k tomu pronajímatel písemně vyzval.</w:t>
      </w:r>
    </w:p>
    <w:p w14:paraId="0999649E" w14:textId="77777777" w:rsidR="004B6127" w:rsidRDefault="004B6127" w:rsidP="004B6127">
      <w:pPr>
        <w:pStyle w:val="Odstavecseseznamem"/>
        <w:numPr>
          <w:ilvl w:val="1"/>
          <w:numId w:val="12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je-li z důvodu veřejného zájmu výjimečně nutné zrušit pohřebiště nebo hrobové místo před uplynutím závazných lhůt,</w:t>
      </w:r>
    </w:p>
    <w:p w14:paraId="5F4FC6F6" w14:textId="41C61630" w:rsidR="004B6127" w:rsidRDefault="004B6127" w:rsidP="004B6127">
      <w:pPr>
        <w:pStyle w:val="Odstavecseseznamem"/>
        <w:numPr>
          <w:ilvl w:val="1"/>
          <w:numId w:val="12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výpovědí ze strany pronajímatele s výpovědní dobou v délce 3 měsíců z důvodu, že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 xml:space="preserve">nájemce </w:t>
      </w:r>
      <w:r w:rsidRPr="004B6127">
        <w:rPr>
          <w:sz w:val="24"/>
          <w:szCs w:val="24"/>
        </w:rPr>
        <w:lastRenderedPageBreak/>
        <w:t>závažným způsobem porušuje příslušný řád veřejného pohřebiště, dobré mravy nebo ruší ostatní nájemce v jejich užívání, přestože byl pronajímatelem vyzván k nápravě. Zejména je pronajímatel oprávněn tuto smlouvu vypovědět v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případě, že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nájemce na hrobové místo umístil hrobové zařízení či na tomto hrobovém místě postavil hrobku či jinou stavbu bez povolení uděleného mu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pronajímatelem nebo v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rozporu s tímto povolením. Výpovědní doba běží od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prvního dne měsíce následujícího po měsíci, v němž byla výpověď doručena nájemci.</w:t>
      </w:r>
    </w:p>
    <w:p w14:paraId="57D9EC08" w14:textId="1290C62E" w:rsidR="004B6127" w:rsidRPr="004B6127" w:rsidRDefault="004B6127" w:rsidP="004B6127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K zániku nájmu hrobového místa výpovědí nebo odstoupením od smlouvy ze strany pronajímatele nemůže dojít v průběhu tlecí doby</w:t>
      </w:r>
    </w:p>
    <w:p w14:paraId="5E40DD93" w14:textId="57FA81B3" w:rsidR="004B6127" w:rsidRPr="004B6127" w:rsidRDefault="004B6127" w:rsidP="004B6127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Neodstraní-li nájemce do 3 let ode dne skončení nájmu z hrobového místa hrobové zařízení nebo ve stejné lhůtě nedoloží příslušné dokumenty prokazující, že hrobové zařízení je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předmětem projednání dědictví, přejde vlastnické právo k hrobovému zařízení na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pronajímatele, který s ním bude moci naložit podle své úvahy. Toto ujednání se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nepoužije u hrobových zařízení, které jsou kulturní památkou.</w:t>
      </w:r>
    </w:p>
    <w:p w14:paraId="22B909CF" w14:textId="77777777" w:rsidR="004B6127" w:rsidRDefault="004B6127" w:rsidP="004B6127">
      <w:pPr>
        <w:jc w:val="center"/>
        <w:rPr>
          <w:sz w:val="24"/>
          <w:szCs w:val="24"/>
        </w:rPr>
      </w:pPr>
    </w:p>
    <w:p w14:paraId="7981351A" w14:textId="12535A39" w:rsidR="004B6127" w:rsidRPr="004B6127" w:rsidRDefault="004B6127" w:rsidP="004B6127">
      <w:pPr>
        <w:jc w:val="center"/>
        <w:rPr>
          <w:sz w:val="24"/>
          <w:szCs w:val="24"/>
        </w:rPr>
      </w:pPr>
      <w:r w:rsidRPr="004B6127">
        <w:rPr>
          <w:sz w:val="24"/>
          <w:szCs w:val="24"/>
        </w:rPr>
        <w:t>VIII.</w:t>
      </w:r>
    </w:p>
    <w:p w14:paraId="6CDF2B71" w14:textId="77777777" w:rsidR="004B6127" w:rsidRPr="004B6127" w:rsidRDefault="004B6127" w:rsidP="004B6127">
      <w:pPr>
        <w:jc w:val="center"/>
        <w:rPr>
          <w:sz w:val="24"/>
          <w:szCs w:val="24"/>
          <w:u w:val="single"/>
        </w:rPr>
      </w:pPr>
      <w:r w:rsidRPr="004B6127">
        <w:rPr>
          <w:sz w:val="24"/>
          <w:szCs w:val="24"/>
          <w:u w:val="single"/>
        </w:rPr>
        <w:t>Závěrečná ustanovení</w:t>
      </w:r>
    </w:p>
    <w:p w14:paraId="489277C6" w14:textId="77777777" w:rsidR="004B6127" w:rsidRPr="004B6127" w:rsidRDefault="004B6127" w:rsidP="004B6127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Tuto smlouvu mohou smluvní strany měnit nebo doplňovat pouze písemnými číslovanými dodatky jimi odsouhlasenými.</w:t>
      </w:r>
    </w:p>
    <w:p w14:paraId="56D49E87" w14:textId="77777777" w:rsidR="004B6127" w:rsidRDefault="004B6127" w:rsidP="004B6127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Tato smlouva nabývá platnosti a účinnosti dnem jejího podpisu oběma smluvními stranami.</w:t>
      </w:r>
    </w:p>
    <w:p w14:paraId="6D3F9659" w14:textId="77777777" w:rsidR="004B6127" w:rsidRDefault="004B6127" w:rsidP="004B6127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Nájemce podpisem této smlouvy stvrzuje, že se řádně seznámil se stavem hrobového místa, které vyhovuje jeho potřebám a v případě, že je součástí hrobového místa i ulička, tuto skutečnost akceptuje.</w:t>
      </w:r>
    </w:p>
    <w:p w14:paraId="7B510858" w14:textId="1EF227FF" w:rsidR="004B6127" w:rsidRDefault="004B6127" w:rsidP="004B6127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Doručuje-li se písemnost na adresu nájemce uvedenou v záhlaví této smlouvy a nájemce si</w:t>
      </w:r>
      <w:r w:rsidR="00A90E74">
        <w:rPr>
          <w:sz w:val="24"/>
          <w:szCs w:val="24"/>
        </w:rPr>
        <w:t> </w:t>
      </w:r>
      <w:r w:rsidRPr="004B6127">
        <w:rPr>
          <w:sz w:val="24"/>
          <w:szCs w:val="24"/>
        </w:rPr>
        <w:t>zásilku včas nepřevezme, považuje se zásilka za doručenou uplynutím posledního dne úložné lhůty na poště.</w:t>
      </w:r>
    </w:p>
    <w:p w14:paraId="19CAB8AB" w14:textId="35C25C04" w:rsidR="004B6127" w:rsidRDefault="004B6127" w:rsidP="004B6127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Smluvní strany prohlašují, že skutečnosti uvedené v této smlouvě nepovažují za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obchodní tajemství</w:t>
      </w:r>
      <w:r w:rsidRPr="004B6127">
        <w:rPr>
          <w:sz w:val="24"/>
          <w:szCs w:val="24"/>
        </w:rPr>
        <w:t xml:space="preserve"> </w:t>
      </w:r>
      <w:r w:rsidRPr="004B6127">
        <w:rPr>
          <w:sz w:val="24"/>
          <w:szCs w:val="24"/>
        </w:rPr>
        <w:t>ve smyslu ustanovení§ 504 zákona č. 89/2012 Sb. občanský zákoník.</w:t>
      </w:r>
    </w:p>
    <w:p w14:paraId="161202F7" w14:textId="42403833" w:rsidR="004B6127" w:rsidRPr="004B6127" w:rsidRDefault="004B6127" w:rsidP="004B6127">
      <w:pPr>
        <w:pStyle w:val="Odstavecseseznamem"/>
        <w:numPr>
          <w:ilvl w:val="0"/>
          <w:numId w:val="13"/>
        </w:num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Smlouva je vyhotovena ve dvou stejnopisech, z nichž po jednom obdrží každá ze</w:t>
      </w:r>
      <w:r>
        <w:rPr>
          <w:sz w:val="24"/>
          <w:szCs w:val="24"/>
        </w:rPr>
        <w:t> </w:t>
      </w:r>
      <w:r w:rsidRPr="004B6127">
        <w:rPr>
          <w:sz w:val="24"/>
          <w:szCs w:val="24"/>
        </w:rPr>
        <w:t>smluvních stran.</w:t>
      </w:r>
    </w:p>
    <w:p w14:paraId="4C0874E1" w14:textId="77777777" w:rsidR="004B6127" w:rsidRDefault="004B6127" w:rsidP="004B6127">
      <w:pPr>
        <w:jc w:val="both"/>
        <w:rPr>
          <w:sz w:val="24"/>
          <w:szCs w:val="24"/>
        </w:rPr>
      </w:pPr>
    </w:p>
    <w:p w14:paraId="3A2EA911" w14:textId="77777777" w:rsidR="00A90E74" w:rsidRPr="004B6127" w:rsidRDefault="00A90E74" w:rsidP="004B6127">
      <w:pPr>
        <w:jc w:val="both"/>
        <w:rPr>
          <w:sz w:val="24"/>
          <w:szCs w:val="24"/>
        </w:rPr>
      </w:pPr>
    </w:p>
    <w:p w14:paraId="7B78A996" w14:textId="2B18BCC8" w:rsidR="004B6127" w:rsidRPr="004B6127" w:rsidRDefault="004B6127" w:rsidP="004B6127">
      <w:pPr>
        <w:jc w:val="both"/>
        <w:rPr>
          <w:sz w:val="24"/>
          <w:szCs w:val="24"/>
        </w:rPr>
      </w:pPr>
      <w:r w:rsidRPr="004B6127">
        <w:rPr>
          <w:sz w:val="24"/>
          <w:szCs w:val="24"/>
        </w:rPr>
        <w:t>V</w:t>
      </w:r>
      <w:r w:rsidRPr="004B6127">
        <w:rPr>
          <w:sz w:val="24"/>
          <w:szCs w:val="24"/>
        </w:rPr>
        <w:tab/>
      </w:r>
      <w:r w:rsidRPr="004B6127">
        <w:rPr>
          <w:sz w:val="24"/>
          <w:szCs w:val="24"/>
        </w:rPr>
        <w:tab/>
        <w:t xml:space="preserve"> dne:</w:t>
      </w:r>
    </w:p>
    <w:p w14:paraId="5F0ED521" w14:textId="77777777" w:rsidR="004B6127" w:rsidRDefault="004B6127" w:rsidP="004B6127">
      <w:pPr>
        <w:jc w:val="both"/>
        <w:rPr>
          <w:sz w:val="24"/>
          <w:szCs w:val="24"/>
        </w:rPr>
      </w:pPr>
    </w:p>
    <w:p w14:paraId="74C2C899" w14:textId="77777777" w:rsidR="004B6127" w:rsidRDefault="004B6127" w:rsidP="004B6127">
      <w:pPr>
        <w:jc w:val="both"/>
        <w:rPr>
          <w:sz w:val="24"/>
          <w:szCs w:val="24"/>
        </w:rPr>
      </w:pPr>
    </w:p>
    <w:p w14:paraId="7FEBA71B" w14:textId="77777777" w:rsidR="004B6127" w:rsidRPr="004B6127" w:rsidRDefault="004B6127" w:rsidP="004B6127">
      <w:pPr>
        <w:jc w:val="both"/>
        <w:rPr>
          <w:sz w:val="24"/>
          <w:szCs w:val="24"/>
        </w:rPr>
      </w:pPr>
    </w:p>
    <w:p w14:paraId="5FE030A9" w14:textId="64258810" w:rsidR="004B6127" w:rsidRPr="004B6127" w:rsidRDefault="004B6127" w:rsidP="004B6127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…………………………….</w:t>
      </w:r>
    </w:p>
    <w:p w14:paraId="62036B27" w14:textId="6435C65B" w:rsidR="004B6127" w:rsidRPr="004B6127" w:rsidRDefault="004B6127" w:rsidP="004B61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B6127">
        <w:rPr>
          <w:sz w:val="24"/>
          <w:szCs w:val="24"/>
        </w:rPr>
        <w:t>ronajímatel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</w:t>
      </w:r>
      <w:r w:rsidRPr="004B6127">
        <w:rPr>
          <w:sz w:val="24"/>
          <w:szCs w:val="24"/>
        </w:rPr>
        <w:t>nájemce</w:t>
      </w:r>
    </w:p>
    <w:p w14:paraId="27C94937" w14:textId="77777777" w:rsidR="00A031BF" w:rsidRPr="004B6127" w:rsidRDefault="00A031BF" w:rsidP="004B6127">
      <w:pPr>
        <w:jc w:val="both"/>
        <w:rPr>
          <w:sz w:val="24"/>
          <w:szCs w:val="24"/>
        </w:rPr>
      </w:pPr>
    </w:p>
    <w:sectPr w:rsidR="00A031BF" w:rsidRPr="004B6127" w:rsidSect="00A90E74">
      <w:footerReference w:type="default" r:id="rId7"/>
      <w:type w:val="continuous"/>
      <w:pgSz w:w="11906" w:h="16838" w:code="9"/>
      <w:pgMar w:top="1417" w:right="1417" w:bottom="1417" w:left="1417" w:header="0" w:footer="1417" w:gutter="0"/>
      <w:cols w:space="285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0189" w14:textId="77777777" w:rsidR="00A90E74" w:rsidRDefault="00A90E74" w:rsidP="00A90E74">
      <w:r>
        <w:separator/>
      </w:r>
    </w:p>
  </w:endnote>
  <w:endnote w:type="continuationSeparator" w:id="0">
    <w:p w14:paraId="06BD80B5" w14:textId="77777777" w:rsidR="00A90E74" w:rsidRDefault="00A90E74" w:rsidP="00A9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128775017"/>
      <w:docPartObj>
        <w:docPartGallery w:val="Page Numbers (Bottom of Page)"/>
        <w:docPartUnique/>
      </w:docPartObj>
    </w:sdtPr>
    <w:sdtContent>
      <w:p w14:paraId="1A18C810" w14:textId="057337AE" w:rsidR="004B6127" w:rsidRDefault="00A90E74">
        <w:pPr>
          <w:pStyle w:val="Zkladntext"/>
          <w:spacing w:line="14" w:lineRule="auto"/>
          <w:rPr>
            <w:sz w:val="20"/>
          </w:rPr>
        </w:pPr>
        <w:r w:rsidRPr="00A90E7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34B01C" wp14:editId="51614A0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910613474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54DECB" w14:textId="77777777" w:rsidR="00A90E74" w:rsidRPr="00A90E74" w:rsidRDefault="00A90E7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A90E74">
                                <w:fldChar w:fldCharType="begin"/>
                              </w:r>
                              <w:r w:rsidRPr="00A90E74">
                                <w:instrText>PAGE   \* MERGEFORMAT</w:instrText>
                              </w:r>
                              <w:r w:rsidRPr="00A90E74">
                                <w:fldChar w:fldCharType="separate"/>
                              </w:r>
                              <w:r w:rsidRPr="00A90E74">
                                <w:t>2</w:t>
                              </w:r>
                              <w:r w:rsidRPr="00A90E74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3334B01C"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0754DECB" w14:textId="77777777" w:rsidR="00A90E74" w:rsidRPr="00A90E74" w:rsidRDefault="00A90E7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A90E74">
                          <w:fldChar w:fldCharType="begin"/>
                        </w:r>
                        <w:r w:rsidRPr="00A90E74">
                          <w:instrText>PAGE   \* MERGEFORMAT</w:instrText>
                        </w:r>
                        <w:r w:rsidRPr="00A90E74">
                          <w:fldChar w:fldCharType="separate"/>
                        </w:r>
                        <w:r w:rsidRPr="00A90E74">
                          <w:t>2</w:t>
                        </w:r>
                        <w:r w:rsidRPr="00A90E74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0896" w14:textId="77777777" w:rsidR="00A90E74" w:rsidRDefault="00A90E74" w:rsidP="00A90E74">
      <w:r>
        <w:separator/>
      </w:r>
    </w:p>
  </w:footnote>
  <w:footnote w:type="continuationSeparator" w:id="0">
    <w:p w14:paraId="2D0230DB" w14:textId="77777777" w:rsidR="00A90E74" w:rsidRDefault="00A90E74" w:rsidP="00A9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F84"/>
    <w:multiLevelType w:val="hybridMultilevel"/>
    <w:tmpl w:val="0C160F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7690D"/>
    <w:multiLevelType w:val="hybridMultilevel"/>
    <w:tmpl w:val="B178D63C"/>
    <w:lvl w:ilvl="0" w:tplc="4BBCFCA2">
      <w:start w:val="1"/>
      <w:numFmt w:val="decimal"/>
      <w:lvlText w:val="%1."/>
      <w:lvlJc w:val="left"/>
      <w:pPr>
        <w:ind w:left="2039" w:hanging="6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E6E70"/>
        <w:spacing w:val="0"/>
        <w:w w:val="107"/>
        <w:sz w:val="45"/>
        <w:szCs w:val="45"/>
        <w:lang w:val="cs-CZ" w:eastAsia="en-US" w:bidi="ar-SA"/>
      </w:rPr>
    </w:lvl>
    <w:lvl w:ilvl="1" w:tplc="9626C6D0">
      <w:numFmt w:val="bullet"/>
      <w:lvlText w:val="•"/>
      <w:lvlJc w:val="left"/>
      <w:pPr>
        <w:ind w:left="3985" w:hanging="647"/>
      </w:pPr>
      <w:rPr>
        <w:rFonts w:hint="default"/>
        <w:lang w:val="cs-CZ" w:eastAsia="en-US" w:bidi="ar-SA"/>
      </w:rPr>
    </w:lvl>
    <w:lvl w:ilvl="2" w:tplc="A782A0AA">
      <w:numFmt w:val="bullet"/>
      <w:lvlText w:val="•"/>
      <w:lvlJc w:val="left"/>
      <w:pPr>
        <w:ind w:left="5931" w:hanging="647"/>
      </w:pPr>
      <w:rPr>
        <w:rFonts w:hint="default"/>
        <w:lang w:val="cs-CZ" w:eastAsia="en-US" w:bidi="ar-SA"/>
      </w:rPr>
    </w:lvl>
    <w:lvl w:ilvl="3" w:tplc="24F40DF4">
      <w:numFmt w:val="bullet"/>
      <w:lvlText w:val="•"/>
      <w:lvlJc w:val="left"/>
      <w:pPr>
        <w:ind w:left="7877" w:hanging="647"/>
      </w:pPr>
      <w:rPr>
        <w:rFonts w:hint="default"/>
        <w:lang w:val="cs-CZ" w:eastAsia="en-US" w:bidi="ar-SA"/>
      </w:rPr>
    </w:lvl>
    <w:lvl w:ilvl="4" w:tplc="BCB62F2C">
      <w:numFmt w:val="bullet"/>
      <w:lvlText w:val="•"/>
      <w:lvlJc w:val="left"/>
      <w:pPr>
        <w:ind w:left="9822" w:hanging="647"/>
      </w:pPr>
      <w:rPr>
        <w:rFonts w:hint="default"/>
        <w:lang w:val="cs-CZ" w:eastAsia="en-US" w:bidi="ar-SA"/>
      </w:rPr>
    </w:lvl>
    <w:lvl w:ilvl="5" w:tplc="F4982828">
      <w:numFmt w:val="bullet"/>
      <w:lvlText w:val="•"/>
      <w:lvlJc w:val="left"/>
      <w:pPr>
        <w:ind w:left="11768" w:hanging="647"/>
      </w:pPr>
      <w:rPr>
        <w:rFonts w:hint="default"/>
        <w:lang w:val="cs-CZ" w:eastAsia="en-US" w:bidi="ar-SA"/>
      </w:rPr>
    </w:lvl>
    <w:lvl w:ilvl="6" w:tplc="146CB788">
      <w:numFmt w:val="bullet"/>
      <w:lvlText w:val="•"/>
      <w:lvlJc w:val="left"/>
      <w:pPr>
        <w:ind w:left="13714" w:hanging="647"/>
      </w:pPr>
      <w:rPr>
        <w:rFonts w:hint="default"/>
        <w:lang w:val="cs-CZ" w:eastAsia="en-US" w:bidi="ar-SA"/>
      </w:rPr>
    </w:lvl>
    <w:lvl w:ilvl="7" w:tplc="750494B4">
      <w:numFmt w:val="bullet"/>
      <w:lvlText w:val="•"/>
      <w:lvlJc w:val="left"/>
      <w:pPr>
        <w:ind w:left="15659" w:hanging="647"/>
      </w:pPr>
      <w:rPr>
        <w:rFonts w:hint="default"/>
        <w:lang w:val="cs-CZ" w:eastAsia="en-US" w:bidi="ar-SA"/>
      </w:rPr>
    </w:lvl>
    <w:lvl w:ilvl="8" w:tplc="2D6617AE">
      <w:numFmt w:val="bullet"/>
      <w:lvlText w:val="•"/>
      <w:lvlJc w:val="left"/>
      <w:pPr>
        <w:ind w:left="17605" w:hanging="647"/>
      </w:pPr>
      <w:rPr>
        <w:rFonts w:hint="default"/>
        <w:lang w:val="cs-CZ" w:eastAsia="en-US" w:bidi="ar-SA"/>
      </w:rPr>
    </w:lvl>
  </w:abstractNum>
  <w:abstractNum w:abstractNumId="2" w15:restartNumberingAfterBreak="0">
    <w:nsid w:val="0A521792"/>
    <w:multiLevelType w:val="hybridMultilevel"/>
    <w:tmpl w:val="349CB7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DD6BD6"/>
    <w:multiLevelType w:val="hybridMultilevel"/>
    <w:tmpl w:val="A06CFCA6"/>
    <w:lvl w:ilvl="0" w:tplc="31F4A5A2">
      <w:start w:val="1"/>
      <w:numFmt w:val="decimal"/>
      <w:lvlText w:val="%1."/>
      <w:lvlJc w:val="left"/>
      <w:pPr>
        <w:ind w:left="1996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B6D70"/>
        <w:spacing w:val="0"/>
        <w:w w:val="109"/>
        <w:sz w:val="46"/>
        <w:szCs w:val="46"/>
        <w:lang w:val="cs-CZ" w:eastAsia="en-US" w:bidi="ar-SA"/>
      </w:rPr>
    </w:lvl>
    <w:lvl w:ilvl="1" w:tplc="9F9EF0A0">
      <w:numFmt w:val="bullet"/>
      <w:lvlText w:val="•"/>
      <w:lvlJc w:val="left"/>
      <w:pPr>
        <w:ind w:left="3830" w:hanging="632"/>
      </w:pPr>
      <w:rPr>
        <w:rFonts w:hint="default"/>
        <w:lang w:val="cs-CZ" w:eastAsia="en-US" w:bidi="ar-SA"/>
      </w:rPr>
    </w:lvl>
    <w:lvl w:ilvl="2" w:tplc="CD027C1A">
      <w:numFmt w:val="bullet"/>
      <w:lvlText w:val="•"/>
      <w:lvlJc w:val="left"/>
      <w:pPr>
        <w:ind w:left="5660" w:hanging="632"/>
      </w:pPr>
      <w:rPr>
        <w:rFonts w:hint="default"/>
        <w:lang w:val="cs-CZ" w:eastAsia="en-US" w:bidi="ar-SA"/>
      </w:rPr>
    </w:lvl>
    <w:lvl w:ilvl="3" w:tplc="8E9C60BA">
      <w:numFmt w:val="bullet"/>
      <w:lvlText w:val="•"/>
      <w:lvlJc w:val="left"/>
      <w:pPr>
        <w:ind w:left="7490" w:hanging="632"/>
      </w:pPr>
      <w:rPr>
        <w:rFonts w:hint="default"/>
        <w:lang w:val="cs-CZ" w:eastAsia="en-US" w:bidi="ar-SA"/>
      </w:rPr>
    </w:lvl>
    <w:lvl w:ilvl="4" w:tplc="54B641E4">
      <w:numFmt w:val="bullet"/>
      <w:lvlText w:val="•"/>
      <w:lvlJc w:val="left"/>
      <w:pPr>
        <w:ind w:left="9320" w:hanging="632"/>
      </w:pPr>
      <w:rPr>
        <w:rFonts w:hint="default"/>
        <w:lang w:val="cs-CZ" w:eastAsia="en-US" w:bidi="ar-SA"/>
      </w:rPr>
    </w:lvl>
    <w:lvl w:ilvl="5" w:tplc="1338A174">
      <w:numFmt w:val="bullet"/>
      <w:lvlText w:val="•"/>
      <w:lvlJc w:val="left"/>
      <w:pPr>
        <w:ind w:left="11150" w:hanging="632"/>
      </w:pPr>
      <w:rPr>
        <w:rFonts w:hint="default"/>
        <w:lang w:val="cs-CZ" w:eastAsia="en-US" w:bidi="ar-SA"/>
      </w:rPr>
    </w:lvl>
    <w:lvl w:ilvl="6" w:tplc="6FCEAEB8">
      <w:numFmt w:val="bullet"/>
      <w:lvlText w:val="•"/>
      <w:lvlJc w:val="left"/>
      <w:pPr>
        <w:ind w:left="12980" w:hanging="632"/>
      </w:pPr>
      <w:rPr>
        <w:rFonts w:hint="default"/>
        <w:lang w:val="cs-CZ" w:eastAsia="en-US" w:bidi="ar-SA"/>
      </w:rPr>
    </w:lvl>
    <w:lvl w:ilvl="7" w:tplc="7E20000E">
      <w:numFmt w:val="bullet"/>
      <w:lvlText w:val="•"/>
      <w:lvlJc w:val="left"/>
      <w:pPr>
        <w:ind w:left="14810" w:hanging="632"/>
      </w:pPr>
      <w:rPr>
        <w:rFonts w:hint="default"/>
        <w:lang w:val="cs-CZ" w:eastAsia="en-US" w:bidi="ar-SA"/>
      </w:rPr>
    </w:lvl>
    <w:lvl w:ilvl="8" w:tplc="9B5C85FE">
      <w:numFmt w:val="bullet"/>
      <w:lvlText w:val="•"/>
      <w:lvlJc w:val="left"/>
      <w:pPr>
        <w:ind w:left="16640" w:hanging="632"/>
      </w:pPr>
      <w:rPr>
        <w:rFonts w:hint="default"/>
        <w:lang w:val="cs-CZ" w:eastAsia="en-US" w:bidi="ar-SA"/>
      </w:rPr>
    </w:lvl>
  </w:abstractNum>
  <w:abstractNum w:abstractNumId="4" w15:restartNumberingAfterBreak="0">
    <w:nsid w:val="0C63673D"/>
    <w:multiLevelType w:val="hybridMultilevel"/>
    <w:tmpl w:val="A574BDAA"/>
    <w:lvl w:ilvl="0" w:tplc="CE9E4274">
      <w:start w:val="1"/>
      <w:numFmt w:val="decimal"/>
      <w:lvlText w:val="%1."/>
      <w:lvlJc w:val="left"/>
      <w:pPr>
        <w:ind w:left="1979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D6D70"/>
        <w:spacing w:val="0"/>
        <w:w w:val="106"/>
        <w:sz w:val="42"/>
        <w:szCs w:val="42"/>
        <w:lang w:val="cs-CZ" w:eastAsia="en-US" w:bidi="ar-SA"/>
      </w:rPr>
    </w:lvl>
    <w:lvl w:ilvl="1" w:tplc="B708376C">
      <w:numFmt w:val="bullet"/>
      <w:lvlText w:val="•"/>
      <w:lvlJc w:val="left"/>
      <w:pPr>
        <w:ind w:left="3931" w:hanging="666"/>
      </w:pPr>
      <w:rPr>
        <w:rFonts w:hint="default"/>
        <w:lang w:val="cs-CZ" w:eastAsia="en-US" w:bidi="ar-SA"/>
      </w:rPr>
    </w:lvl>
    <w:lvl w:ilvl="2" w:tplc="92287B3E">
      <w:numFmt w:val="bullet"/>
      <w:lvlText w:val="•"/>
      <w:lvlJc w:val="left"/>
      <w:pPr>
        <w:ind w:left="5883" w:hanging="666"/>
      </w:pPr>
      <w:rPr>
        <w:rFonts w:hint="default"/>
        <w:lang w:val="cs-CZ" w:eastAsia="en-US" w:bidi="ar-SA"/>
      </w:rPr>
    </w:lvl>
    <w:lvl w:ilvl="3" w:tplc="78ACF07A">
      <w:numFmt w:val="bullet"/>
      <w:lvlText w:val="•"/>
      <w:lvlJc w:val="left"/>
      <w:pPr>
        <w:ind w:left="7835" w:hanging="666"/>
      </w:pPr>
      <w:rPr>
        <w:rFonts w:hint="default"/>
        <w:lang w:val="cs-CZ" w:eastAsia="en-US" w:bidi="ar-SA"/>
      </w:rPr>
    </w:lvl>
    <w:lvl w:ilvl="4" w:tplc="2A463C18">
      <w:numFmt w:val="bullet"/>
      <w:lvlText w:val="•"/>
      <w:lvlJc w:val="left"/>
      <w:pPr>
        <w:ind w:left="9786" w:hanging="666"/>
      </w:pPr>
      <w:rPr>
        <w:rFonts w:hint="default"/>
        <w:lang w:val="cs-CZ" w:eastAsia="en-US" w:bidi="ar-SA"/>
      </w:rPr>
    </w:lvl>
    <w:lvl w:ilvl="5" w:tplc="D0445476">
      <w:numFmt w:val="bullet"/>
      <w:lvlText w:val="•"/>
      <w:lvlJc w:val="left"/>
      <w:pPr>
        <w:ind w:left="11738" w:hanging="666"/>
      </w:pPr>
      <w:rPr>
        <w:rFonts w:hint="default"/>
        <w:lang w:val="cs-CZ" w:eastAsia="en-US" w:bidi="ar-SA"/>
      </w:rPr>
    </w:lvl>
    <w:lvl w:ilvl="6" w:tplc="96C467BE">
      <w:numFmt w:val="bullet"/>
      <w:lvlText w:val="•"/>
      <w:lvlJc w:val="left"/>
      <w:pPr>
        <w:ind w:left="13690" w:hanging="666"/>
      </w:pPr>
      <w:rPr>
        <w:rFonts w:hint="default"/>
        <w:lang w:val="cs-CZ" w:eastAsia="en-US" w:bidi="ar-SA"/>
      </w:rPr>
    </w:lvl>
    <w:lvl w:ilvl="7" w:tplc="7E24C554">
      <w:numFmt w:val="bullet"/>
      <w:lvlText w:val="•"/>
      <w:lvlJc w:val="left"/>
      <w:pPr>
        <w:ind w:left="15641" w:hanging="666"/>
      </w:pPr>
      <w:rPr>
        <w:rFonts w:hint="default"/>
        <w:lang w:val="cs-CZ" w:eastAsia="en-US" w:bidi="ar-SA"/>
      </w:rPr>
    </w:lvl>
    <w:lvl w:ilvl="8" w:tplc="C0CCDC6C">
      <w:numFmt w:val="bullet"/>
      <w:lvlText w:val="•"/>
      <w:lvlJc w:val="left"/>
      <w:pPr>
        <w:ind w:left="17593" w:hanging="666"/>
      </w:pPr>
      <w:rPr>
        <w:rFonts w:hint="default"/>
        <w:lang w:val="cs-CZ" w:eastAsia="en-US" w:bidi="ar-SA"/>
      </w:rPr>
    </w:lvl>
  </w:abstractNum>
  <w:abstractNum w:abstractNumId="5" w15:restartNumberingAfterBreak="0">
    <w:nsid w:val="17AF41B4"/>
    <w:multiLevelType w:val="hybridMultilevel"/>
    <w:tmpl w:val="178A86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D2FFE"/>
    <w:multiLevelType w:val="hybridMultilevel"/>
    <w:tmpl w:val="F7BA51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842ED3"/>
    <w:multiLevelType w:val="hybridMultilevel"/>
    <w:tmpl w:val="E0EA15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B1BEB"/>
    <w:multiLevelType w:val="hybridMultilevel"/>
    <w:tmpl w:val="CAB06A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3F4B0A"/>
    <w:multiLevelType w:val="hybridMultilevel"/>
    <w:tmpl w:val="E8489D48"/>
    <w:lvl w:ilvl="0" w:tplc="6BC0158E">
      <w:start w:val="1"/>
      <w:numFmt w:val="decimal"/>
      <w:lvlText w:val="%1."/>
      <w:lvlJc w:val="left"/>
      <w:pPr>
        <w:ind w:left="2034" w:hanging="656"/>
      </w:pPr>
      <w:rPr>
        <w:rFonts w:hint="default"/>
        <w:spacing w:val="0"/>
        <w:w w:val="108"/>
        <w:lang w:val="cs-CZ" w:eastAsia="en-US" w:bidi="ar-SA"/>
      </w:rPr>
    </w:lvl>
    <w:lvl w:ilvl="1" w:tplc="2BAE009C">
      <w:start w:val="1"/>
      <w:numFmt w:val="lowerLetter"/>
      <w:lvlText w:val="%2)"/>
      <w:lvlJc w:val="left"/>
      <w:pPr>
        <w:ind w:left="3455" w:hanging="579"/>
      </w:pPr>
      <w:rPr>
        <w:rFonts w:hint="default"/>
        <w:spacing w:val="-1"/>
        <w:w w:val="107"/>
        <w:lang w:val="cs-CZ" w:eastAsia="en-US" w:bidi="ar-SA"/>
      </w:rPr>
    </w:lvl>
    <w:lvl w:ilvl="2" w:tplc="E26A7AC8">
      <w:numFmt w:val="bullet"/>
      <w:lvlText w:val="•"/>
      <w:lvlJc w:val="left"/>
      <w:pPr>
        <w:ind w:left="5464" w:hanging="579"/>
      </w:pPr>
      <w:rPr>
        <w:rFonts w:hint="default"/>
        <w:lang w:val="cs-CZ" w:eastAsia="en-US" w:bidi="ar-SA"/>
      </w:rPr>
    </w:lvl>
    <w:lvl w:ilvl="3" w:tplc="C600702C">
      <w:numFmt w:val="bullet"/>
      <w:lvlText w:val="•"/>
      <w:lvlJc w:val="left"/>
      <w:pPr>
        <w:ind w:left="7468" w:hanging="579"/>
      </w:pPr>
      <w:rPr>
        <w:rFonts w:hint="default"/>
        <w:lang w:val="cs-CZ" w:eastAsia="en-US" w:bidi="ar-SA"/>
      </w:rPr>
    </w:lvl>
    <w:lvl w:ilvl="4" w:tplc="D6B2EBCC">
      <w:numFmt w:val="bullet"/>
      <w:lvlText w:val="•"/>
      <w:lvlJc w:val="left"/>
      <w:pPr>
        <w:ind w:left="9472" w:hanging="579"/>
      </w:pPr>
      <w:rPr>
        <w:rFonts w:hint="default"/>
        <w:lang w:val="cs-CZ" w:eastAsia="en-US" w:bidi="ar-SA"/>
      </w:rPr>
    </w:lvl>
    <w:lvl w:ilvl="5" w:tplc="82324CD4">
      <w:numFmt w:val="bullet"/>
      <w:lvlText w:val="•"/>
      <w:lvlJc w:val="left"/>
      <w:pPr>
        <w:ind w:left="11476" w:hanging="579"/>
      </w:pPr>
      <w:rPr>
        <w:rFonts w:hint="default"/>
        <w:lang w:val="cs-CZ" w:eastAsia="en-US" w:bidi="ar-SA"/>
      </w:rPr>
    </w:lvl>
    <w:lvl w:ilvl="6" w:tplc="C0E00BE6">
      <w:numFmt w:val="bullet"/>
      <w:lvlText w:val="•"/>
      <w:lvlJc w:val="left"/>
      <w:pPr>
        <w:ind w:left="13480" w:hanging="579"/>
      </w:pPr>
      <w:rPr>
        <w:rFonts w:hint="default"/>
        <w:lang w:val="cs-CZ" w:eastAsia="en-US" w:bidi="ar-SA"/>
      </w:rPr>
    </w:lvl>
    <w:lvl w:ilvl="7" w:tplc="C4BC18DA">
      <w:numFmt w:val="bullet"/>
      <w:lvlText w:val="•"/>
      <w:lvlJc w:val="left"/>
      <w:pPr>
        <w:ind w:left="15484" w:hanging="579"/>
      </w:pPr>
      <w:rPr>
        <w:rFonts w:hint="default"/>
        <w:lang w:val="cs-CZ" w:eastAsia="en-US" w:bidi="ar-SA"/>
      </w:rPr>
    </w:lvl>
    <w:lvl w:ilvl="8" w:tplc="E8BE4FCC">
      <w:numFmt w:val="bullet"/>
      <w:lvlText w:val="•"/>
      <w:lvlJc w:val="left"/>
      <w:pPr>
        <w:ind w:left="17488" w:hanging="579"/>
      </w:pPr>
      <w:rPr>
        <w:rFonts w:hint="default"/>
        <w:lang w:val="cs-CZ" w:eastAsia="en-US" w:bidi="ar-SA"/>
      </w:rPr>
    </w:lvl>
  </w:abstractNum>
  <w:abstractNum w:abstractNumId="10" w15:restartNumberingAfterBreak="0">
    <w:nsid w:val="41923A85"/>
    <w:multiLevelType w:val="hybridMultilevel"/>
    <w:tmpl w:val="2126FA78"/>
    <w:lvl w:ilvl="0" w:tplc="4A949246">
      <w:start w:val="1"/>
      <w:numFmt w:val="decimal"/>
      <w:lvlText w:val="%1."/>
      <w:lvlJc w:val="left"/>
      <w:pPr>
        <w:ind w:left="2029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B6D70"/>
        <w:spacing w:val="0"/>
        <w:w w:val="108"/>
        <w:sz w:val="46"/>
        <w:szCs w:val="46"/>
        <w:lang w:val="cs-CZ" w:eastAsia="en-US" w:bidi="ar-SA"/>
      </w:rPr>
    </w:lvl>
    <w:lvl w:ilvl="1" w:tplc="F1F622D2">
      <w:start w:val="1"/>
      <w:numFmt w:val="lowerLetter"/>
      <w:lvlText w:val="%2)"/>
      <w:lvlJc w:val="left"/>
      <w:pPr>
        <w:ind w:left="2858" w:hanging="8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B6D70"/>
        <w:spacing w:val="-1"/>
        <w:w w:val="104"/>
        <w:sz w:val="46"/>
        <w:szCs w:val="46"/>
        <w:lang w:val="cs-CZ" w:eastAsia="en-US" w:bidi="ar-SA"/>
      </w:rPr>
    </w:lvl>
    <w:lvl w:ilvl="2" w:tplc="3A540594">
      <w:numFmt w:val="bullet"/>
      <w:lvlText w:val="•"/>
      <w:lvlJc w:val="left"/>
      <w:pPr>
        <w:ind w:left="4930" w:hanging="838"/>
      </w:pPr>
      <w:rPr>
        <w:rFonts w:hint="default"/>
        <w:lang w:val="cs-CZ" w:eastAsia="en-US" w:bidi="ar-SA"/>
      </w:rPr>
    </w:lvl>
    <w:lvl w:ilvl="3" w:tplc="7BC6D28C">
      <w:numFmt w:val="bullet"/>
      <w:lvlText w:val="•"/>
      <w:lvlJc w:val="left"/>
      <w:pPr>
        <w:ind w:left="7001" w:hanging="838"/>
      </w:pPr>
      <w:rPr>
        <w:rFonts w:hint="default"/>
        <w:lang w:val="cs-CZ" w:eastAsia="en-US" w:bidi="ar-SA"/>
      </w:rPr>
    </w:lvl>
    <w:lvl w:ilvl="4" w:tplc="EE745D7A">
      <w:numFmt w:val="bullet"/>
      <w:lvlText w:val="•"/>
      <w:lvlJc w:val="left"/>
      <w:pPr>
        <w:ind w:left="9072" w:hanging="838"/>
      </w:pPr>
      <w:rPr>
        <w:rFonts w:hint="default"/>
        <w:lang w:val="cs-CZ" w:eastAsia="en-US" w:bidi="ar-SA"/>
      </w:rPr>
    </w:lvl>
    <w:lvl w:ilvl="5" w:tplc="AC6C44CC">
      <w:numFmt w:val="bullet"/>
      <w:lvlText w:val="•"/>
      <w:lvlJc w:val="left"/>
      <w:pPr>
        <w:ind w:left="11143" w:hanging="838"/>
      </w:pPr>
      <w:rPr>
        <w:rFonts w:hint="default"/>
        <w:lang w:val="cs-CZ" w:eastAsia="en-US" w:bidi="ar-SA"/>
      </w:rPr>
    </w:lvl>
    <w:lvl w:ilvl="6" w:tplc="D8E08CB8">
      <w:numFmt w:val="bullet"/>
      <w:lvlText w:val="•"/>
      <w:lvlJc w:val="left"/>
      <w:pPr>
        <w:ind w:left="13213" w:hanging="838"/>
      </w:pPr>
      <w:rPr>
        <w:rFonts w:hint="default"/>
        <w:lang w:val="cs-CZ" w:eastAsia="en-US" w:bidi="ar-SA"/>
      </w:rPr>
    </w:lvl>
    <w:lvl w:ilvl="7" w:tplc="F8EC2CF2">
      <w:numFmt w:val="bullet"/>
      <w:lvlText w:val="•"/>
      <w:lvlJc w:val="left"/>
      <w:pPr>
        <w:ind w:left="15284" w:hanging="838"/>
      </w:pPr>
      <w:rPr>
        <w:rFonts w:hint="default"/>
        <w:lang w:val="cs-CZ" w:eastAsia="en-US" w:bidi="ar-SA"/>
      </w:rPr>
    </w:lvl>
    <w:lvl w:ilvl="8" w:tplc="C18E2036">
      <w:numFmt w:val="bullet"/>
      <w:lvlText w:val="•"/>
      <w:lvlJc w:val="left"/>
      <w:pPr>
        <w:ind w:left="17355" w:hanging="838"/>
      </w:pPr>
      <w:rPr>
        <w:rFonts w:hint="default"/>
        <w:lang w:val="cs-CZ" w:eastAsia="en-US" w:bidi="ar-SA"/>
      </w:rPr>
    </w:lvl>
  </w:abstractNum>
  <w:abstractNum w:abstractNumId="11" w15:restartNumberingAfterBreak="0">
    <w:nsid w:val="433F7857"/>
    <w:multiLevelType w:val="hybridMultilevel"/>
    <w:tmpl w:val="26167B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C4034B"/>
    <w:multiLevelType w:val="hybridMultilevel"/>
    <w:tmpl w:val="55FABB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532F6E"/>
    <w:multiLevelType w:val="hybridMultilevel"/>
    <w:tmpl w:val="753AC79C"/>
    <w:lvl w:ilvl="0" w:tplc="36FCF2B8">
      <w:start w:val="1"/>
      <w:numFmt w:val="decimal"/>
      <w:lvlText w:val="%1."/>
      <w:lvlJc w:val="left"/>
      <w:pPr>
        <w:ind w:left="2091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B6D70"/>
        <w:spacing w:val="0"/>
        <w:w w:val="109"/>
        <w:sz w:val="46"/>
        <w:szCs w:val="46"/>
        <w:lang w:val="cs-CZ" w:eastAsia="en-US" w:bidi="ar-SA"/>
      </w:rPr>
    </w:lvl>
    <w:lvl w:ilvl="1" w:tplc="004A9584">
      <w:numFmt w:val="bullet"/>
      <w:lvlText w:val="•"/>
      <w:lvlJc w:val="left"/>
      <w:pPr>
        <w:ind w:left="4039" w:hanging="641"/>
      </w:pPr>
      <w:rPr>
        <w:rFonts w:hint="default"/>
        <w:lang w:val="cs-CZ" w:eastAsia="en-US" w:bidi="ar-SA"/>
      </w:rPr>
    </w:lvl>
    <w:lvl w:ilvl="2" w:tplc="7F30C8A8">
      <w:numFmt w:val="bullet"/>
      <w:lvlText w:val="•"/>
      <w:lvlJc w:val="left"/>
      <w:pPr>
        <w:ind w:left="5979" w:hanging="641"/>
      </w:pPr>
      <w:rPr>
        <w:rFonts w:hint="default"/>
        <w:lang w:val="cs-CZ" w:eastAsia="en-US" w:bidi="ar-SA"/>
      </w:rPr>
    </w:lvl>
    <w:lvl w:ilvl="3" w:tplc="59B6076A">
      <w:numFmt w:val="bullet"/>
      <w:lvlText w:val="•"/>
      <w:lvlJc w:val="left"/>
      <w:pPr>
        <w:ind w:left="7919" w:hanging="641"/>
      </w:pPr>
      <w:rPr>
        <w:rFonts w:hint="default"/>
        <w:lang w:val="cs-CZ" w:eastAsia="en-US" w:bidi="ar-SA"/>
      </w:rPr>
    </w:lvl>
    <w:lvl w:ilvl="4" w:tplc="B38C8692">
      <w:numFmt w:val="bullet"/>
      <w:lvlText w:val="•"/>
      <w:lvlJc w:val="left"/>
      <w:pPr>
        <w:ind w:left="9858" w:hanging="641"/>
      </w:pPr>
      <w:rPr>
        <w:rFonts w:hint="default"/>
        <w:lang w:val="cs-CZ" w:eastAsia="en-US" w:bidi="ar-SA"/>
      </w:rPr>
    </w:lvl>
    <w:lvl w:ilvl="5" w:tplc="338864AC">
      <w:numFmt w:val="bullet"/>
      <w:lvlText w:val="•"/>
      <w:lvlJc w:val="left"/>
      <w:pPr>
        <w:ind w:left="11798" w:hanging="641"/>
      </w:pPr>
      <w:rPr>
        <w:rFonts w:hint="default"/>
        <w:lang w:val="cs-CZ" w:eastAsia="en-US" w:bidi="ar-SA"/>
      </w:rPr>
    </w:lvl>
    <w:lvl w:ilvl="6" w:tplc="A4A26222">
      <w:numFmt w:val="bullet"/>
      <w:lvlText w:val="•"/>
      <w:lvlJc w:val="left"/>
      <w:pPr>
        <w:ind w:left="13738" w:hanging="641"/>
      </w:pPr>
      <w:rPr>
        <w:rFonts w:hint="default"/>
        <w:lang w:val="cs-CZ" w:eastAsia="en-US" w:bidi="ar-SA"/>
      </w:rPr>
    </w:lvl>
    <w:lvl w:ilvl="7" w:tplc="1AA0E88E">
      <w:numFmt w:val="bullet"/>
      <w:lvlText w:val="•"/>
      <w:lvlJc w:val="left"/>
      <w:pPr>
        <w:ind w:left="15677" w:hanging="641"/>
      </w:pPr>
      <w:rPr>
        <w:rFonts w:hint="default"/>
        <w:lang w:val="cs-CZ" w:eastAsia="en-US" w:bidi="ar-SA"/>
      </w:rPr>
    </w:lvl>
    <w:lvl w:ilvl="8" w:tplc="3DA8B2D0">
      <w:numFmt w:val="bullet"/>
      <w:lvlText w:val="•"/>
      <w:lvlJc w:val="left"/>
      <w:pPr>
        <w:ind w:left="17617" w:hanging="641"/>
      </w:pPr>
      <w:rPr>
        <w:rFonts w:hint="default"/>
        <w:lang w:val="cs-CZ" w:eastAsia="en-US" w:bidi="ar-SA"/>
      </w:rPr>
    </w:lvl>
  </w:abstractNum>
  <w:abstractNum w:abstractNumId="14" w15:restartNumberingAfterBreak="0">
    <w:nsid w:val="526072C0"/>
    <w:multiLevelType w:val="hybridMultilevel"/>
    <w:tmpl w:val="24228E2A"/>
    <w:lvl w:ilvl="0" w:tplc="8648084E">
      <w:start w:val="3"/>
      <w:numFmt w:val="decimal"/>
      <w:lvlText w:val="%1."/>
      <w:lvlJc w:val="left"/>
      <w:pPr>
        <w:ind w:left="2021" w:hanging="6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E6E72"/>
        <w:spacing w:val="0"/>
        <w:w w:val="105"/>
        <w:sz w:val="46"/>
        <w:szCs w:val="46"/>
        <w:lang w:val="cs-CZ" w:eastAsia="en-US" w:bidi="ar-SA"/>
      </w:rPr>
    </w:lvl>
    <w:lvl w:ilvl="1" w:tplc="F724D2D8">
      <w:numFmt w:val="bullet"/>
      <w:lvlText w:val="•"/>
      <w:lvlJc w:val="left"/>
      <w:pPr>
        <w:ind w:left="3967" w:hanging="662"/>
      </w:pPr>
      <w:rPr>
        <w:rFonts w:hint="default"/>
        <w:lang w:val="cs-CZ" w:eastAsia="en-US" w:bidi="ar-SA"/>
      </w:rPr>
    </w:lvl>
    <w:lvl w:ilvl="2" w:tplc="64A6D502">
      <w:numFmt w:val="bullet"/>
      <w:lvlText w:val="•"/>
      <w:lvlJc w:val="left"/>
      <w:pPr>
        <w:ind w:left="5915" w:hanging="662"/>
      </w:pPr>
      <w:rPr>
        <w:rFonts w:hint="default"/>
        <w:lang w:val="cs-CZ" w:eastAsia="en-US" w:bidi="ar-SA"/>
      </w:rPr>
    </w:lvl>
    <w:lvl w:ilvl="3" w:tplc="64F2247C">
      <w:numFmt w:val="bullet"/>
      <w:lvlText w:val="•"/>
      <w:lvlJc w:val="left"/>
      <w:pPr>
        <w:ind w:left="7863" w:hanging="662"/>
      </w:pPr>
      <w:rPr>
        <w:rFonts w:hint="default"/>
        <w:lang w:val="cs-CZ" w:eastAsia="en-US" w:bidi="ar-SA"/>
      </w:rPr>
    </w:lvl>
    <w:lvl w:ilvl="4" w:tplc="23A870DC">
      <w:numFmt w:val="bullet"/>
      <w:lvlText w:val="•"/>
      <w:lvlJc w:val="left"/>
      <w:pPr>
        <w:ind w:left="9810" w:hanging="662"/>
      </w:pPr>
      <w:rPr>
        <w:rFonts w:hint="default"/>
        <w:lang w:val="cs-CZ" w:eastAsia="en-US" w:bidi="ar-SA"/>
      </w:rPr>
    </w:lvl>
    <w:lvl w:ilvl="5" w:tplc="23C0F786">
      <w:numFmt w:val="bullet"/>
      <w:lvlText w:val="•"/>
      <w:lvlJc w:val="left"/>
      <w:pPr>
        <w:ind w:left="11758" w:hanging="662"/>
      </w:pPr>
      <w:rPr>
        <w:rFonts w:hint="default"/>
        <w:lang w:val="cs-CZ" w:eastAsia="en-US" w:bidi="ar-SA"/>
      </w:rPr>
    </w:lvl>
    <w:lvl w:ilvl="6" w:tplc="909E75EA">
      <w:numFmt w:val="bullet"/>
      <w:lvlText w:val="•"/>
      <w:lvlJc w:val="left"/>
      <w:pPr>
        <w:ind w:left="13706" w:hanging="662"/>
      </w:pPr>
      <w:rPr>
        <w:rFonts w:hint="default"/>
        <w:lang w:val="cs-CZ" w:eastAsia="en-US" w:bidi="ar-SA"/>
      </w:rPr>
    </w:lvl>
    <w:lvl w:ilvl="7" w:tplc="37D43C32">
      <w:numFmt w:val="bullet"/>
      <w:lvlText w:val="•"/>
      <w:lvlJc w:val="left"/>
      <w:pPr>
        <w:ind w:left="15653" w:hanging="662"/>
      </w:pPr>
      <w:rPr>
        <w:rFonts w:hint="default"/>
        <w:lang w:val="cs-CZ" w:eastAsia="en-US" w:bidi="ar-SA"/>
      </w:rPr>
    </w:lvl>
    <w:lvl w:ilvl="8" w:tplc="A120C744">
      <w:numFmt w:val="bullet"/>
      <w:lvlText w:val="•"/>
      <w:lvlJc w:val="left"/>
      <w:pPr>
        <w:ind w:left="17601" w:hanging="662"/>
      </w:pPr>
      <w:rPr>
        <w:rFonts w:hint="default"/>
        <w:lang w:val="cs-CZ" w:eastAsia="en-US" w:bidi="ar-SA"/>
      </w:rPr>
    </w:lvl>
  </w:abstractNum>
  <w:abstractNum w:abstractNumId="15" w15:restartNumberingAfterBreak="0">
    <w:nsid w:val="5A8B4290"/>
    <w:multiLevelType w:val="hybridMultilevel"/>
    <w:tmpl w:val="7D385392"/>
    <w:lvl w:ilvl="0" w:tplc="9DCAC9C4">
      <w:start w:val="2"/>
      <w:numFmt w:val="decimal"/>
      <w:lvlText w:val="%1."/>
      <w:lvlJc w:val="left"/>
      <w:pPr>
        <w:ind w:left="2015" w:hanging="652"/>
      </w:pPr>
      <w:rPr>
        <w:rFonts w:hint="default"/>
        <w:spacing w:val="0"/>
        <w:w w:val="108"/>
        <w:lang w:val="cs-CZ" w:eastAsia="en-US" w:bidi="ar-SA"/>
      </w:rPr>
    </w:lvl>
    <w:lvl w:ilvl="1" w:tplc="12A48F76">
      <w:numFmt w:val="bullet"/>
      <w:lvlText w:val="•"/>
      <w:lvlJc w:val="left"/>
      <w:pPr>
        <w:ind w:left="3967" w:hanging="652"/>
      </w:pPr>
      <w:rPr>
        <w:rFonts w:hint="default"/>
        <w:lang w:val="cs-CZ" w:eastAsia="en-US" w:bidi="ar-SA"/>
      </w:rPr>
    </w:lvl>
    <w:lvl w:ilvl="2" w:tplc="426211CA">
      <w:numFmt w:val="bullet"/>
      <w:lvlText w:val="•"/>
      <w:lvlJc w:val="left"/>
      <w:pPr>
        <w:ind w:left="5915" w:hanging="652"/>
      </w:pPr>
      <w:rPr>
        <w:rFonts w:hint="default"/>
        <w:lang w:val="cs-CZ" w:eastAsia="en-US" w:bidi="ar-SA"/>
      </w:rPr>
    </w:lvl>
    <w:lvl w:ilvl="3" w:tplc="AE8849D8">
      <w:numFmt w:val="bullet"/>
      <w:lvlText w:val="•"/>
      <w:lvlJc w:val="left"/>
      <w:pPr>
        <w:ind w:left="7863" w:hanging="652"/>
      </w:pPr>
      <w:rPr>
        <w:rFonts w:hint="default"/>
        <w:lang w:val="cs-CZ" w:eastAsia="en-US" w:bidi="ar-SA"/>
      </w:rPr>
    </w:lvl>
    <w:lvl w:ilvl="4" w:tplc="67DA904A">
      <w:numFmt w:val="bullet"/>
      <w:lvlText w:val="•"/>
      <w:lvlJc w:val="left"/>
      <w:pPr>
        <w:ind w:left="9810" w:hanging="652"/>
      </w:pPr>
      <w:rPr>
        <w:rFonts w:hint="default"/>
        <w:lang w:val="cs-CZ" w:eastAsia="en-US" w:bidi="ar-SA"/>
      </w:rPr>
    </w:lvl>
    <w:lvl w:ilvl="5" w:tplc="0EECE07E">
      <w:numFmt w:val="bullet"/>
      <w:lvlText w:val="•"/>
      <w:lvlJc w:val="left"/>
      <w:pPr>
        <w:ind w:left="11758" w:hanging="652"/>
      </w:pPr>
      <w:rPr>
        <w:rFonts w:hint="default"/>
        <w:lang w:val="cs-CZ" w:eastAsia="en-US" w:bidi="ar-SA"/>
      </w:rPr>
    </w:lvl>
    <w:lvl w:ilvl="6" w:tplc="CBB0C186">
      <w:numFmt w:val="bullet"/>
      <w:lvlText w:val="•"/>
      <w:lvlJc w:val="left"/>
      <w:pPr>
        <w:ind w:left="13706" w:hanging="652"/>
      </w:pPr>
      <w:rPr>
        <w:rFonts w:hint="default"/>
        <w:lang w:val="cs-CZ" w:eastAsia="en-US" w:bidi="ar-SA"/>
      </w:rPr>
    </w:lvl>
    <w:lvl w:ilvl="7" w:tplc="B9D6D0EA">
      <w:numFmt w:val="bullet"/>
      <w:lvlText w:val="•"/>
      <w:lvlJc w:val="left"/>
      <w:pPr>
        <w:ind w:left="15653" w:hanging="652"/>
      </w:pPr>
      <w:rPr>
        <w:rFonts w:hint="default"/>
        <w:lang w:val="cs-CZ" w:eastAsia="en-US" w:bidi="ar-SA"/>
      </w:rPr>
    </w:lvl>
    <w:lvl w:ilvl="8" w:tplc="5AE4366E">
      <w:numFmt w:val="bullet"/>
      <w:lvlText w:val="•"/>
      <w:lvlJc w:val="left"/>
      <w:pPr>
        <w:ind w:left="17601" w:hanging="652"/>
      </w:pPr>
      <w:rPr>
        <w:rFonts w:hint="default"/>
        <w:lang w:val="cs-CZ" w:eastAsia="en-US" w:bidi="ar-SA"/>
      </w:rPr>
    </w:lvl>
  </w:abstractNum>
  <w:abstractNum w:abstractNumId="16" w15:restartNumberingAfterBreak="0">
    <w:nsid w:val="5D4D0EC7"/>
    <w:multiLevelType w:val="hybridMultilevel"/>
    <w:tmpl w:val="5DBC649E"/>
    <w:lvl w:ilvl="0" w:tplc="584CCFDE">
      <w:numFmt w:val="bullet"/>
      <w:lvlText w:val="•"/>
      <w:lvlJc w:val="left"/>
      <w:pPr>
        <w:ind w:left="344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E6E72"/>
        <w:spacing w:val="0"/>
        <w:w w:val="99"/>
        <w:sz w:val="25"/>
        <w:szCs w:val="25"/>
        <w:lang w:val="cs-CZ" w:eastAsia="en-US" w:bidi="ar-SA"/>
      </w:rPr>
    </w:lvl>
    <w:lvl w:ilvl="1" w:tplc="32F2C848">
      <w:numFmt w:val="bullet"/>
      <w:lvlText w:val="•"/>
      <w:lvlJc w:val="left"/>
      <w:pPr>
        <w:ind w:left="5245" w:hanging="221"/>
      </w:pPr>
      <w:rPr>
        <w:rFonts w:hint="default"/>
        <w:lang w:val="cs-CZ" w:eastAsia="en-US" w:bidi="ar-SA"/>
      </w:rPr>
    </w:lvl>
    <w:lvl w:ilvl="2" w:tplc="0C34A382">
      <w:numFmt w:val="bullet"/>
      <w:lvlText w:val="•"/>
      <w:lvlJc w:val="left"/>
      <w:pPr>
        <w:ind w:left="7051" w:hanging="221"/>
      </w:pPr>
      <w:rPr>
        <w:rFonts w:hint="default"/>
        <w:lang w:val="cs-CZ" w:eastAsia="en-US" w:bidi="ar-SA"/>
      </w:rPr>
    </w:lvl>
    <w:lvl w:ilvl="3" w:tplc="3E20E5A0">
      <w:numFmt w:val="bullet"/>
      <w:lvlText w:val="•"/>
      <w:lvlJc w:val="left"/>
      <w:pPr>
        <w:ind w:left="8857" w:hanging="221"/>
      </w:pPr>
      <w:rPr>
        <w:rFonts w:hint="default"/>
        <w:lang w:val="cs-CZ" w:eastAsia="en-US" w:bidi="ar-SA"/>
      </w:rPr>
    </w:lvl>
    <w:lvl w:ilvl="4" w:tplc="B7246810">
      <w:numFmt w:val="bullet"/>
      <w:lvlText w:val="•"/>
      <w:lvlJc w:val="left"/>
      <w:pPr>
        <w:ind w:left="10662" w:hanging="221"/>
      </w:pPr>
      <w:rPr>
        <w:rFonts w:hint="default"/>
        <w:lang w:val="cs-CZ" w:eastAsia="en-US" w:bidi="ar-SA"/>
      </w:rPr>
    </w:lvl>
    <w:lvl w:ilvl="5" w:tplc="C3DA08AC">
      <w:numFmt w:val="bullet"/>
      <w:lvlText w:val="•"/>
      <w:lvlJc w:val="left"/>
      <w:pPr>
        <w:ind w:left="12468" w:hanging="221"/>
      </w:pPr>
      <w:rPr>
        <w:rFonts w:hint="default"/>
        <w:lang w:val="cs-CZ" w:eastAsia="en-US" w:bidi="ar-SA"/>
      </w:rPr>
    </w:lvl>
    <w:lvl w:ilvl="6" w:tplc="2E06F292">
      <w:numFmt w:val="bullet"/>
      <w:lvlText w:val="•"/>
      <w:lvlJc w:val="left"/>
      <w:pPr>
        <w:ind w:left="14274" w:hanging="221"/>
      </w:pPr>
      <w:rPr>
        <w:rFonts w:hint="default"/>
        <w:lang w:val="cs-CZ" w:eastAsia="en-US" w:bidi="ar-SA"/>
      </w:rPr>
    </w:lvl>
    <w:lvl w:ilvl="7" w:tplc="80223F06">
      <w:numFmt w:val="bullet"/>
      <w:lvlText w:val="•"/>
      <w:lvlJc w:val="left"/>
      <w:pPr>
        <w:ind w:left="16079" w:hanging="221"/>
      </w:pPr>
      <w:rPr>
        <w:rFonts w:hint="default"/>
        <w:lang w:val="cs-CZ" w:eastAsia="en-US" w:bidi="ar-SA"/>
      </w:rPr>
    </w:lvl>
    <w:lvl w:ilvl="8" w:tplc="44725AD6">
      <w:numFmt w:val="bullet"/>
      <w:lvlText w:val="•"/>
      <w:lvlJc w:val="left"/>
      <w:pPr>
        <w:ind w:left="17885" w:hanging="221"/>
      </w:pPr>
      <w:rPr>
        <w:rFonts w:hint="default"/>
        <w:lang w:val="cs-CZ" w:eastAsia="en-US" w:bidi="ar-SA"/>
      </w:rPr>
    </w:lvl>
  </w:abstractNum>
  <w:abstractNum w:abstractNumId="17" w15:restartNumberingAfterBreak="0">
    <w:nsid w:val="6FB241E0"/>
    <w:multiLevelType w:val="hybridMultilevel"/>
    <w:tmpl w:val="FBB8636C"/>
    <w:lvl w:ilvl="0" w:tplc="A224BA38">
      <w:start w:val="1"/>
      <w:numFmt w:val="decimal"/>
      <w:lvlText w:val="%1."/>
      <w:lvlJc w:val="left"/>
      <w:pPr>
        <w:ind w:left="1879" w:hanging="456"/>
      </w:pPr>
      <w:rPr>
        <w:rFonts w:hint="default"/>
        <w:spacing w:val="0"/>
        <w:w w:val="108"/>
        <w:lang w:val="cs-CZ" w:eastAsia="en-US" w:bidi="ar-SA"/>
      </w:rPr>
    </w:lvl>
    <w:lvl w:ilvl="1" w:tplc="692C2CB6">
      <w:numFmt w:val="bullet"/>
      <w:lvlText w:val="•"/>
      <w:lvlJc w:val="left"/>
      <w:pPr>
        <w:ind w:left="3841" w:hanging="456"/>
      </w:pPr>
      <w:rPr>
        <w:rFonts w:hint="default"/>
        <w:lang w:val="cs-CZ" w:eastAsia="en-US" w:bidi="ar-SA"/>
      </w:rPr>
    </w:lvl>
    <w:lvl w:ilvl="2" w:tplc="97481C48">
      <w:numFmt w:val="bullet"/>
      <w:lvlText w:val="•"/>
      <w:lvlJc w:val="left"/>
      <w:pPr>
        <w:ind w:left="5803" w:hanging="456"/>
      </w:pPr>
      <w:rPr>
        <w:rFonts w:hint="default"/>
        <w:lang w:val="cs-CZ" w:eastAsia="en-US" w:bidi="ar-SA"/>
      </w:rPr>
    </w:lvl>
    <w:lvl w:ilvl="3" w:tplc="59BAA4AA">
      <w:numFmt w:val="bullet"/>
      <w:lvlText w:val="•"/>
      <w:lvlJc w:val="left"/>
      <w:pPr>
        <w:ind w:left="7765" w:hanging="456"/>
      </w:pPr>
      <w:rPr>
        <w:rFonts w:hint="default"/>
        <w:lang w:val="cs-CZ" w:eastAsia="en-US" w:bidi="ar-SA"/>
      </w:rPr>
    </w:lvl>
    <w:lvl w:ilvl="4" w:tplc="7E96A4E4">
      <w:numFmt w:val="bullet"/>
      <w:lvlText w:val="•"/>
      <w:lvlJc w:val="left"/>
      <w:pPr>
        <w:ind w:left="9726" w:hanging="456"/>
      </w:pPr>
      <w:rPr>
        <w:rFonts w:hint="default"/>
        <w:lang w:val="cs-CZ" w:eastAsia="en-US" w:bidi="ar-SA"/>
      </w:rPr>
    </w:lvl>
    <w:lvl w:ilvl="5" w:tplc="2F94D0A2">
      <w:numFmt w:val="bullet"/>
      <w:lvlText w:val="•"/>
      <w:lvlJc w:val="left"/>
      <w:pPr>
        <w:ind w:left="11688" w:hanging="456"/>
      </w:pPr>
      <w:rPr>
        <w:rFonts w:hint="default"/>
        <w:lang w:val="cs-CZ" w:eastAsia="en-US" w:bidi="ar-SA"/>
      </w:rPr>
    </w:lvl>
    <w:lvl w:ilvl="6" w:tplc="96C8E28A">
      <w:numFmt w:val="bullet"/>
      <w:lvlText w:val="•"/>
      <w:lvlJc w:val="left"/>
      <w:pPr>
        <w:ind w:left="13650" w:hanging="456"/>
      </w:pPr>
      <w:rPr>
        <w:rFonts w:hint="default"/>
        <w:lang w:val="cs-CZ" w:eastAsia="en-US" w:bidi="ar-SA"/>
      </w:rPr>
    </w:lvl>
    <w:lvl w:ilvl="7" w:tplc="6924131E">
      <w:numFmt w:val="bullet"/>
      <w:lvlText w:val="•"/>
      <w:lvlJc w:val="left"/>
      <w:pPr>
        <w:ind w:left="15611" w:hanging="456"/>
      </w:pPr>
      <w:rPr>
        <w:rFonts w:hint="default"/>
        <w:lang w:val="cs-CZ" w:eastAsia="en-US" w:bidi="ar-SA"/>
      </w:rPr>
    </w:lvl>
    <w:lvl w:ilvl="8" w:tplc="E6FCD51A">
      <w:numFmt w:val="bullet"/>
      <w:lvlText w:val="•"/>
      <w:lvlJc w:val="left"/>
      <w:pPr>
        <w:ind w:left="17573" w:hanging="456"/>
      </w:pPr>
      <w:rPr>
        <w:rFonts w:hint="default"/>
        <w:lang w:val="cs-CZ" w:eastAsia="en-US" w:bidi="ar-SA"/>
      </w:rPr>
    </w:lvl>
  </w:abstractNum>
  <w:num w:numId="1" w16cid:durableId="1956406588">
    <w:abstractNumId w:val="16"/>
  </w:num>
  <w:num w:numId="2" w16cid:durableId="866212291">
    <w:abstractNumId w:val="14"/>
  </w:num>
  <w:num w:numId="3" w16cid:durableId="56368418">
    <w:abstractNumId w:val="13"/>
  </w:num>
  <w:num w:numId="4" w16cid:durableId="1921137841">
    <w:abstractNumId w:val="10"/>
  </w:num>
  <w:num w:numId="5" w16cid:durableId="196163641">
    <w:abstractNumId w:val="3"/>
  </w:num>
  <w:num w:numId="6" w16cid:durableId="1593976161">
    <w:abstractNumId w:val="15"/>
  </w:num>
  <w:num w:numId="7" w16cid:durableId="624190889">
    <w:abstractNumId w:val="4"/>
  </w:num>
  <w:num w:numId="8" w16cid:durableId="722565268">
    <w:abstractNumId w:val="17"/>
  </w:num>
  <w:num w:numId="9" w16cid:durableId="1805194755">
    <w:abstractNumId w:val="9"/>
  </w:num>
  <w:num w:numId="10" w16cid:durableId="1771192836">
    <w:abstractNumId w:val="1"/>
  </w:num>
  <w:num w:numId="11" w16cid:durableId="1085492681">
    <w:abstractNumId w:val="12"/>
  </w:num>
  <w:num w:numId="12" w16cid:durableId="1261790428">
    <w:abstractNumId w:val="2"/>
  </w:num>
  <w:num w:numId="13" w16cid:durableId="655182790">
    <w:abstractNumId w:val="7"/>
  </w:num>
  <w:num w:numId="14" w16cid:durableId="865755239">
    <w:abstractNumId w:val="8"/>
  </w:num>
  <w:num w:numId="15" w16cid:durableId="510950438">
    <w:abstractNumId w:val="0"/>
  </w:num>
  <w:num w:numId="16" w16cid:durableId="732584376">
    <w:abstractNumId w:val="11"/>
  </w:num>
  <w:num w:numId="17" w16cid:durableId="1993826480">
    <w:abstractNumId w:val="5"/>
  </w:num>
  <w:num w:numId="18" w16cid:durableId="1659764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27"/>
    <w:rsid w:val="001C098E"/>
    <w:rsid w:val="00431776"/>
    <w:rsid w:val="004B6127"/>
    <w:rsid w:val="009E7ED9"/>
    <w:rsid w:val="00A031BF"/>
    <w:rsid w:val="00A9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2670059"/>
  <w15:chartTrackingRefBased/>
  <w15:docId w15:val="{B79AB7CC-E7C5-4E2F-B073-53098E54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1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6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6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6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6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6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6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6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6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6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6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6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6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61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61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61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61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61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61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6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6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6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6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61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4B612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61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6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61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612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B612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4B6127"/>
    <w:rPr>
      <w:sz w:val="42"/>
      <w:szCs w:val="42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B6127"/>
    <w:rPr>
      <w:rFonts w:ascii="Times New Roman" w:eastAsia="Times New Roman" w:hAnsi="Times New Roman" w:cs="Times New Roman"/>
      <w:kern w:val="0"/>
      <w:sz w:val="42"/>
      <w:szCs w:val="42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4B6127"/>
  </w:style>
  <w:style w:type="paragraph" w:styleId="Zhlav">
    <w:name w:val="header"/>
    <w:basedOn w:val="Normln"/>
    <w:link w:val="ZhlavChar"/>
    <w:uiPriority w:val="99"/>
    <w:unhideWhenUsed/>
    <w:rsid w:val="004B61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12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B61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127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1373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Křišťan Vlastimil - MO ČR</dc:creator>
  <cp:keywords/>
  <dc:description/>
  <cp:lastModifiedBy>Křišťan Vlastimil - MO ČR</cp:lastModifiedBy>
  <cp:revision>1</cp:revision>
  <dcterms:created xsi:type="dcterms:W3CDTF">2026-02-10T10:53:00Z</dcterms:created>
  <dcterms:modified xsi:type="dcterms:W3CDTF">2026-02-10T11:30:00Z</dcterms:modified>
</cp:coreProperties>
</file>